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
          <w:tab w:val="left" w:pos="709"/>
          <w:tab w:val="left" w:pos="993"/>
        </w:tabs>
        <w:topLinePunct/>
        <w:spacing w:line="560" w:lineRule="exact"/>
        <w:jc w:val="left"/>
        <w:rPr>
          <w:rFonts w:ascii="楷体" w:hAnsi="楷体" w:eastAsia="楷体" w:cs="宋体"/>
          <w:sz w:val="24"/>
        </w:rPr>
      </w:pPr>
    </w:p>
    <w:p>
      <w:pPr>
        <w:tabs>
          <w:tab w:val="left" w:pos="567"/>
          <w:tab w:val="left" w:pos="709"/>
          <w:tab w:val="left" w:pos="993"/>
        </w:tabs>
        <w:topLinePunct/>
        <w:spacing w:line="360" w:lineRule="auto"/>
        <w:rPr>
          <w:rFonts w:ascii="楷体" w:hAnsi="楷体" w:eastAsia="楷体" w:cs="宋体"/>
          <w:b/>
          <w:sz w:val="24"/>
        </w:rPr>
      </w:pPr>
    </w:p>
    <w:p>
      <w:pPr>
        <w:tabs>
          <w:tab w:val="left" w:pos="567"/>
          <w:tab w:val="left" w:pos="709"/>
          <w:tab w:val="left" w:pos="993"/>
        </w:tabs>
        <w:topLinePunct/>
        <w:spacing w:line="360" w:lineRule="auto"/>
        <w:rPr>
          <w:rFonts w:ascii="楷体" w:hAnsi="楷体" w:eastAsia="楷体" w:cs="宋体"/>
          <w:b/>
          <w:sz w:val="24"/>
        </w:rPr>
      </w:pPr>
    </w:p>
    <w:p>
      <w:pPr>
        <w:tabs>
          <w:tab w:val="left" w:pos="567"/>
          <w:tab w:val="left" w:pos="709"/>
          <w:tab w:val="left" w:pos="993"/>
        </w:tabs>
        <w:topLinePunct/>
        <w:spacing w:line="360" w:lineRule="auto"/>
        <w:rPr>
          <w:rFonts w:ascii="楷体" w:hAnsi="楷体" w:eastAsia="楷体" w:cs="宋体"/>
          <w:b/>
          <w:sz w:val="24"/>
        </w:rPr>
      </w:pPr>
    </w:p>
    <w:p>
      <w:pPr>
        <w:tabs>
          <w:tab w:val="left" w:pos="567"/>
          <w:tab w:val="left" w:pos="709"/>
          <w:tab w:val="left" w:pos="993"/>
        </w:tabs>
        <w:topLinePunct/>
        <w:spacing w:line="360" w:lineRule="auto"/>
        <w:rPr>
          <w:rFonts w:ascii="楷体" w:hAnsi="楷体" w:eastAsia="楷体" w:cs="宋体"/>
          <w:b/>
          <w:sz w:val="24"/>
        </w:rPr>
      </w:pPr>
    </w:p>
    <w:p>
      <w:pPr>
        <w:tabs>
          <w:tab w:val="left" w:pos="567"/>
          <w:tab w:val="left" w:pos="709"/>
          <w:tab w:val="left" w:pos="993"/>
        </w:tabs>
        <w:topLinePunct/>
        <w:spacing w:line="360" w:lineRule="auto"/>
        <w:jc w:val="center"/>
        <w:rPr>
          <w:rFonts w:ascii="黑体" w:hAnsi="黑体" w:eastAsia="黑体" w:cs="宋体"/>
          <w:b/>
          <w:sz w:val="96"/>
          <w:szCs w:val="96"/>
        </w:rPr>
      </w:pPr>
      <w:r>
        <w:rPr>
          <w:rFonts w:hint="eastAsia" w:ascii="黑体" w:hAnsi="黑体" w:eastAsia="黑体" w:cs="宋体"/>
          <w:b/>
          <w:sz w:val="96"/>
          <w:szCs w:val="96"/>
        </w:rPr>
        <w:t>采 购 文 件</w:t>
      </w:r>
    </w:p>
    <w:p>
      <w:pPr>
        <w:tabs>
          <w:tab w:val="left" w:pos="567"/>
          <w:tab w:val="left" w:pos="709"/>
          <w:tab w:val="left" w:pos="993"/>
        </w:tabs>
        <w:topLinePunct/>
        <w:spacing w:line="560" w:lineRule="exact"/>
        <w:jc w:val="left"/>
        <w:rPr>
          <w:rFonts w:ascii="楷体" w:hAnsi="楷体" w:eastAsia="楷体" w:cs="宋体"/>
          <w:b/>
          <w:sz w:val="24"/>
        </w:rPr>
      </w:pPr>
    </w:p>
    <w:p>
      <w:pPr>
        <w:tabs>
          <w:tab w:val="left" w:pos="567"/>
          <w:tab w:val="left" w:pos="709"/>
          <w:tab w:val="left" w:pos="993"/>
        </w:tabs>
        <w:topLinePunct/>
        <w:spacing w:line="560" w:lineRule="exact"/>
        <w:jc w:val="left"/>
        <w:rPr>
          <w:rFonts w:ascii="楷体" w:hAnsi="楷体" w:eastAsia="楷体" w:cs="宋体"/>
          <w:b/>
          <w:sz w:val="24"/>
        </w:rPr>
      </w:pPr>
    </w:p>
    <w:p>
      <w:pPr>
        <w:tabs>
          <w:tab w:val="left" w:pos="567"/>
          <w:tab w:val="left" w:pos="709"/>
          <w:tab w:val="left" w:pos="993"/>
        </w:tabs>
        <w:topLinePunct/>
        <w:spacing w:line="560" w:lineRule="exact"/>
        <w:jc w:val="left"/>
        <w:rPr>
          <w:rFonts w:ascii="楷体" w:hAnsi="楷体" w:eastAsia="楷体" w:cs="宋体"/>
          <w:b/>
          <w:sz w:val="24"/>
        </w:rPr>
      </w:pPr>
    </w:p>
    <w:p>
      <w:pPr>
        <w:tabs>
          <w:tab w:val="left" w:pos="567"/>
          <w:tab w:val="left" w:pos="709"/>
          <w:tab w:val="left" w:pos="993"/>
        </w:tabs>
        <w:topLinePunct/>
        <w:spacing w:line="560" w:lineRule="exact"/>
        <w:jc w:val="left"/>
        <w:rPr>
          <w:rFonts w:ascii="楷体" w:hAnsi="楷体" w:eastAsia="楷体" w:cs="宋体"/>
          <w:b/>
          <w:sz w:val="24"/>
        </w:rPr>
      </w:pPr>
    </w:p>
    <w:p>
      <w:pPr>
        <w:tabs>
          <w:tab w:val="left" w:pos="-1980"/>
          <w:tab w:val="left" w:pos="360"/>
          <w:tab w:val="left" w:pos="567"/>
          <w:tab w:val="left" w:pos="709"/>
          <w:tab w:val="left" w:pos="993"/>
        </w:tabs>
        <w:topLinePunct/>
        <w:autoSpaceDE w:val="0"/>
        <w:autoSpaceDN w:val="0"/>
        <w:spacing w:line="560" w:lineRule="exact"/>
        <w:rPr>
          <w:rFonts w:ascii="宋体" w:hAnsi="宋体"/>
          <w:b/>
          <w:bCs/>
          <w:sz w:val="32"/>
          <w:szCs w:val="32"/>
        </w:rPr>
      </w:pPr>
    </w:p>
    <w:p>
      <w:pPr>
        <w:tabs>
          <w:tab w:val="left" w:pos="-1980"/>
          <w:tab w:val="left" w:pos="360"/>
          <w:tab w:val="left" w:pos="567"/>
          <w:tab w:val="left" w:pos="709"/>
          <w:tab w:val="left" w:pos="993"/>
        </w:tabs>
        <w:topLinePunct/>
        <w:autoSpaceDE w:val="0"/>
        <w:autoSpaceDN w:val="0"/>
        <w:spacing w:line="560" w:lineRule="exact"/>
        <w:jc w:val="center"/>
        <w:rPr>
          <w:rFonts w:ascii="宋体" w:hAnsi="宋体"/>
          <w:b/>
          <w:bCs/>
          <w:sz w:val="32"/>
          <w:szCs w:val="32"/>
        </w:rPr>
      </w:pPr>
      <w:r>
        <w:rPr>
          <w:rFonts w:hint="eastAsia" w:ascii="宋体" w:hAnsi="宋体"/>
          <w:b/>
          <w:bCs/>
          <w:sz w:val="28"/>
          <w:szCs w:val="28"/>
        </w:rPr>
        <w:t>项目名称：公开遴选合作方成立联合体以共同参加丹阳市电子商务进农村综合示范项目的投标</w:t>
      </w:r>
    </w:p>
    <w:p>
      <w:pPr>
        <w:tabs>
          <w:tab w:val="left" w:pos="-1980"/>
          <w:tab w:val="left" w:pos="360"/>
          <w:tab w:val="left" w:pos="567"/>
          <w:tab w:val="left" w:pos="709"/>
          <w:tab w:val="left" w:pos="993"/>
        </w:tabs>
        <w:topLinePunct/>
        <w:autoSpaceDE w:val="0"/>
        <w:autoSpaceDN w:val="0"/>
        <w:spacing w:line="560" w:lineRule="exact"/>
        <w:jc w:val="center"/>
        <w:rPr>
          <w:rFonts w:ascii="宋体" w:hAnsi="宋体"/>
          <w:b/>
          <w:bCs/>
          <w:sz w:val="32"/>
          <w:szCs w:val="32"/>
        </w:rPr>
      </w:pPr>
      <w:r>
        <w:rPr>
          <w:rFonts w:hint="eastAsia" w:ascii="宋体" w:hAnsi="宋体"/>
          <w:b/>
          <w:bCs/>
          <w:sz w:val="28"/>
          <w:szCs w:val="28"/>
        </w:rPr>
        <w:t>项目编号：丹正采标（2021）第15号</w:t>
      </w:r>
      <w:r>
        <w:rPr>
          <w:rFonts w:hint="eastAsia" w:ascii="宋体" w:hAnsi="宋体"/>
          <w:b/>
          <w:bCs/>
          <w:sz w:val="32"/>
          <w:szCs w:val="32"/>
        </w:rPr>
        <w:fldChar w:fldCharType="begin"/>
      </w:r>
      <w:r>
        <w:rPr>
          <w:rFonts w:hint="eastAsia" w:ascii="宋体" w:hAnsi="宋体"/>
          <w:b/>
          <w:bCs/>
          <w:sz w:val="32"/>
          <w:szCs w:val="32"/>
        </w:rPr>
        <w:instrText xml:space="preserve"> DOCVARIABLE  采购编号  \* MERGEFORMAT </w:instrText>
      </w:r>
      <w:r>
        <w:rPr>
          <w:rFonts w:hint="eastAsia" w:ascii="宋体" w:hAnsi="宋体"/>
          <w:b/>
          <w:bCs/>
          <w:sz w:val="32"/>
          <w:szCs w:val="32"/>
        </w:rPr>
        <w:fldChar w:fldCharType="end"/>
      </w:r>
    </w:p>
    <w:p>
      <w:pPr>
        <w:tabs>
          <w:tab w:val="left" w:pos="567"/>
          <w:tab w:val="left" w:pos="709"/>
          <w:tab w:val="left" w:pos="993"/>
          <w:tab w:val="left" w:pos="7635"/>
        </w:tabs>
        <w:topLinePunct/>
        <w:spacing w:line="560" w:lineRule="exact"/>
        <w:jc w:val="left"/>
        <w:rPr>
          <w:rFonts w:ascii="宋体" w:hAnsi="宋体" w:cs="宋体"/>
          <w:b/>
          <w:sz w:val="32"/>
          <w:szCs w:val="32"/>
        </w:rPr>
      </w:pPr>
    </w:p>
    <w:p>
      <w:pPr>
        <w:tabs>
          <w:tab w:val="left" w:pos="567"/>
          <w:tab w:val="left" w:pos="709"/>
          <w:tab w:val="left" w:pos="993"/>
        </w:tabs>
        <w:topLinePunct/>
        <w:spacing w:line="560" w:lineRule="exact"/>
        <w:jc w:val="left"/>
        <w:rPr>
          <w:rFonts w:ascii="楷体" w:hAnsi="楷体" w:eastAsia="楷体" w:cs="宋体"/>
          <w:sz w:val="24"/>
        </w:rPr>
      </w:pPr>
    </w:p>
    <w:p>
      <w:pPr>
        <w:tabs>
          <w:tab w:val="left" w:pos="-1980"/>
          <w:tab w:val="left" w:pos="360"/>
          <w:tab w:val="left" w:pos="567"/>
          <w:tab w:val="left" w:pos="709"/>
          <w:tab w:val="left" w:pos="993"/>
        </w:tabs>
        <w:topLinePunct/>
        <w:spacing w:line="560" w:lineRule="exact"/>
        <w:jc w:val="left"/>
        <w:rPr>
          <w:rFonts w:ascii="楷体" w:hAnsi="楷体" w:eastAsia="楷体" w:cs="宋体"/>
          <w:b/>
          <w:sz w:val="24"/>
        </w:rPr>
      </w:pPr>
    </w:p>
    <w:p>
      <w:pPr>
        <w:tabs>
          <w:tab w:val="left" w:pos="-1980"/>
          <w:tab w:val="left" w:pos="360"/>
          <w:tab w:val="left" w:pos="567"/>
          <w:tab w:val="left" w:pos="709"/>
          <w:tab w:val="left" w:pos="993"/>
        </w:tabs>
        <w:topLinePunct/>
        <w:spacing w:line="560" w:lineRule="exact"/>
        <w:jc w:val="left"/>
        <w:rPr>
          <w:rFonts w:ascii="楷体" w:hAnsi="楷体" w:eastAsia="楷体" w:cs="宋体"/>
          <w:b/>
          <w:sz w:val="24"/>
        </w:rPr>
      </w:pPr>
    </w:p>
    <w:p>
      <w:pPr>
        <w:tabs>
          <w:tab w:val="left" w:pos="-1980"/>
          <w:tab w:val="left" w:pos="360"/>
          <w:tab w:val="left" w:pos="567"/>
          <w:tab w:val="left" w:pos="709"/>
          <w:tab w:val="left" w:pos="993"/>
        </w:tabs>
        <w:topLinePunct/>
        <w:spacing w:line="560" w:lineRule="exact"/>
        <w:rPr>
          <w:rFonts w:ascii="楷体" w:hAnsi="楷体" w:eastAsia="楷体" w:cs="宋体"/>
          <w:b/>
          <w:bCs/>
          <w:sz w:val="24"/>
        </w:rPr>
      </w:pPr>
    </w:p>
    <w:p>
      <w:pPr>
        <w:tabs>
          <w:tab w:val="left" w:pos="-1980"/>
          <w:tab w:val="left" w:pos="360"/>
          <w:tab w:val="left" w:pos="567"/>
          <w:tab w:val="left" w:pos="709"/>
          <w:tab w:val="left" w:pos="993"/>
        </w:tabs>
        <w:topLinePunct/>
        <w:spacing w:line="560" w:lineRule="exact"/>
        <w:rPr>
          <w:rFonts w:ascii="楷体" w:hAnsi="楷体" w:eastAsia="楷体" w:cs="宋体"/>
          <w:b/>
          <w:bCs/>
          <w:sz w:val="24"/>
        </w:rPr>
      </w:pPr>
    </w:p>
    <w:p>
      <w:pPr>
        <w:tabs>
          <w:tab w:val="left" w:pos="-1980"/>
          <w:tab w:val="left" w:pos="360"/>
          <w:tab w:val="left" w:pos="567"/>
          <w:tab w:val="left" w:pos="709"/>
          <w:tab w:val="left" w:pos="993"/>
        </w:tabs>
        <w:topLinePunct/>
        <w:spacing w:line="560" w:lineRule="exact"/>
        <w:jc w:val="center"/>
        <w:rPr>
          <w:rFonts w:ascii="宋体" w:hAnsi="宋体" w:eastAsia="楷体"/>
          <w:b/>
          <w:sz w:val="30"/>
          <w:szCs w:val="30"/>
        </w:rPr>
      </w:pPr>
      <w:r>
        <w:rPr>
          <w:rFonts w:hint="eastAsia" w:ascii="宋体" w:hAnsi="宋体" w:eastAsia="楷体"/>
          <w:b/>
          <w:sz w:val="30"/>
          <w:szCs w:val="30"/>
        </w:rPr>
        <w:t>采购人：镇江市易通达跨境贸易服务有限公司</w:t>
      </w:r>
    </w:p>
    <w:p>
      <w:pPr>
        <w:tabs>
          <w:tab w:val="left" w:pos="-1980"/>
          <w:tab w:val="left" w:pos="360"/>
          <w:tab w:val="left" w:pos="567"/>
          <w:tab w:val="left" w:pos="709"/>
          <w:tab w:val="left" w:pos="993"/>
        </w:tabs>
        <w:topLinePunct/>
        <w:spacing w:line="560" w:lineRule="exact"/>
        <w:jc w:val="center"/>
        <w:rPr>
          <w:rFonts w:ascii="宋体" w:hAnsi="宋体" w:eastAsia="楷体"/>
          <w:b/>
          <w:sz w:val="30"/>
          <w:szCs w:val="30"/>
        </w:rPr>
      </w:pPr>
      <w:r>
        <w:rPr>
          <w:rFonts w:hint="eastAsia" w:ascii="宋体" w:hAnsi="宋体" w:eastAsia="楷体"/>
          <w:b/>
          <w:sz w:val="30"/>
          <w:szCs w:val="30"/>
        </w:rPr>
        <w:t>代理公司：丹阳市正大工程造价咨询有限公司</w:t>
      </w:r>
    </w:p>
    <w:p>
      <w:pPr>
        <w:tabs>
          <w:tab w:val="left" w:pos="-1980"/>
          <w:tab w:val="left" w:pos="360"/>
          <w:tab w:val="left" w:pos="567"/>
          <w:tab w:val="left" w:pos="709"/>
          <w:tab w:val="left" w:pos="993"/>
        </w:tabs>
        <w:topLinePunct/>
        <w:spacing w:line="560" w:lineRule="exact"/>
        <w:jc w:val="center"/>
        <w:rPr>
          <w:rFonts w:ascii="宋体" w:hAnsi="宋体" w:eastAsia="楷体"/>
          <w:b/>
          <w:sz w:val="30"/>
          <w:szCs w:val="30"/>
        </w:rPr>
      </w:pPr>
      <w:r>
        <w:rPr>
          <w:rFonts w:hint="eastAsia" w:ascii="宋体" w:hAnsi="宋体" w:eastAsia="楷体"/>
          <w:b/>
          <w:sz w:val="30"/>
          <w:szCs w:val="30"/>
        </w:rPr>
        <w:t>发布日期：2021年12月</w:t>
      </w:r>
    </w:p>
    <w:p>
      <w:pPr>
        <w:pStyle w:val="168"/>
        <w:keepNext w:val="0"/>
        <w:keepLines w:val="0"/>
        <w:tabs>
          <w:tab w:val="left" w:pos="567"/>
          <w:tab w:val="left" w:pos="709"/>
          <w:tab w:val="left" w:pos="993"/>
        </w:tabs>
        <w:topLinePunct/>
        <w:spacing w:before="100" w:after="100" w:line="560" w:lineRule="exact"/>
        <w:jc w:val="center"/>
        <w:rPr>
          <w:rFonts w:ascii="黑体" w:hAnsi="黑体" w:eastAsia="黑体"/>
          <w:color w:val="auto"/>
          <w:sz w:val="32"/>
          <w:szCs w:val="32"/>
          <w:lang w:val="zh-CN"/>
        </w:rPr>
      </w:pPr>
      <w:r>
        <w:rPr>
          <w:rFonts w:hint="eastAsia" w:ascii="黑体" w:hAnsi="黑体" w:eastAsia="黑体"/>
          <w:color w:val="auto"/>
          <w:sz w:val="32"/>
          <w:szCs w:val="32"/>
          <w:lang w:val="zh-CN"/>
        </w:rPr>
        <w:t>目  录</w:t>
      </w:r>
    </w:p>
    <w:p>
      <w:pPr>
        <w:topLinePunct/>
        <w:spacing w:line="360" w:lineRule="auto"/>
        <w:rPr>
          <w:rFonts w:ascii="宋体" w:hAnsi="宋体"/>
          <w:sz w:val="28"/>
          <w:szCs w:val="28"/>
          <w:lang w:val="zh-CN"/>
        </w:rPr>
      </w:pPr>
      <w:r>
        <w:rPr>
          <w:rFonts w:hint="eastAsia" w:ascii="宋体" w:hAnsi="宋体"/>
          <w:sz w:val="28"/>
          <w:szCs w:val="28"/>
          <w:lang w:val="zh-CN"/>
        </w:rPr>
        <w:t>第一部分 投标邀请函</w:t>
      </w:r>
    </w:p>
    <w:p>
      <w:pPr>
        <w:topLinePunct/>
        <w:spacing w:line="360" w:lineRule="auto"/>
        <w:rPr>
          <w:rFonts w:ascii="宋体" w:hAnsi="宋体"/>
          <w:sz w:val="28"/>
          <w:szCs w:val="28"/>
          <w:lang w:val="zh-CN"/>
        </w:rPr>
      </w:pPr>
      <w:r>
        <w:rPr>
          <w:rFonts w:hint="eastAsia" w:ascii="宋体" w:hAnsi="宋体"/>
          <w:sz w:val="28"/>
          <w:szCs w:val="28"/>
          <w:lang w:val="zh-CN"/>
        </w:rPr>
        <w:t>第二部分 采购项目内容及需求</w:t>
      </w:r>
    </w:p>
    <w:p>
      <w:pPr>
        <w:topLinePunct/>
        <w:spacing w:line="360" w:lineRule="auto"/>
        <w:rPr>
          <w:rFonts w:ascii="宋体" w:hAnsi="宋体"/>
          <w:sz w:val="28"/>
          <w:szCs w:val="28"/>
          <w:lang w:val="zh-CN"/>
        </w:rPr>
      </w:pPr>
      <w:r>
        <w:rPr>
          <w:rFonts w:hint="eastAsia" w:ascii="宋体" w:hAnsi="宋体"/>
          <w:sz w:val="28"/>
          <w:szCs w:val="28"/>
          <w:lang w:val="zh-CN"/>
        </w:rPr>
        <w:t>第三部分 投标人须知</w:t>
      </w:r>
    </w:p>
    <w:p>
      <w:pPr>
        <w:topLinePunct/>
        <w:spacing w:line="360" w:lineRule="auto"/>
        <w:rPr>
          <w:rFonts w:ascii="宋体" w:hAnsi="宋体"/>
          <w:sz w:val="28"/>
          <w:szCs w:val="28"/>
          <w:lang w:val="zh-CN"/>
        </w:rPr>
      </w:pPr>
      <w:r>
        <w:rPr>
          <w:rFonts w:hint="eastAsia" w:ascii="宋体" w:hAnsi="宋体"/>
          <w:sz w:val="28"/>
          <w:szCs w:val="28"/>
          <w:lang w:val="zh-CN"/>
        </w:rPr>
        <w:fldChar w:fldCharType="begin"/>
      </w:r>
      <w:r>
        <w:rPr>
          <w:rFonts w:hint="eastAsia" w:ascii="宋体" w:hAnsi="宋体"/>
          <w:sz w:val="28"/>
          <w:szCs w:val="28"/>
          <w:lang w:val="zh-CN"/>
        </w:rPr>
        <w:instrText xml:space="preserve"> TOC \o "1-3" \h \z \u </w:instrText>
      </w:r>
      <w:r>
        <w:rPr>
          <w:rFonts w:hint="eastAsia" w:ascii="宋体" w:hAnsi="宋体"/>
          <w:sz w:val="28"/>
          <w:szCs w:val="28"/>
          <w:lang w:val="zh-CN"/>
        </w:rPr>
        <w:fldChar w:fldCharType="separate"/>
      </w:r>
      <w:r>
        <w:rPr>
          <w:rFonts w:hint="eastAsia" w:ascii="宋体" w:hAnsi="宋体"/>
          <w:sz w:val="28"/>
          <w:szCs w:val="28"/>
          <w:lang w:val="zh-CN"/>
        </w:rPr>
        <w:t>第四部分 合同条款及格式</w:t>
      </w:r>
    </w:p>
    <w:p>
      <w:pPr>
        <w:topLinePunct/>
        <w:spacing w:line="360" w:lineRule="auto"/>
        <w:rPr>
          <w:rFonts w:ascii="宋体" w:hAnsi="宋体"/>
          <w:sz w:val="28"/>
          <w:szCs w:val="28"/>
          <w:lang w:val="zh-CN"/>
        </w:rPr>
      </w:pPr>
      <w:r>
        <w:rPr>
          <w:rFonts w:hint="eastAsia" w:ascii="宋体" w:hAnsi="宋体"/>
          <w:sz w:val="28"/>
          <w:szCs w:val="28"/>
          <w:lang w:val="zh-CN"/>
        </w:rPr>
        <w:t>第五部分 投标文件（组成及格式）</w:t>
      </w:r>
    </w:p>
    <w:p>
      <w:pPr>
        <w:topLinePunct/>
        <w:spacing w:line="360" w:lineRule="auto"/>
        <w:rPr>
          <w:rFonts w:ascii="宋体" w:hAnsi="宋体"/>
          <w:sz w:val="28"/>
          <w:szCs w:val="28"/>
          <w:lang w:val="zh-CN"/>
        </w:rPr>
      </w:pPr>
    </w:p>
    <w:p>
      <w:pPr>
        <w:topLinePunct/>
        <w:spacing w:line="360" w:lineRule="auto"/>
        <w:rPr>
          <w:rFonts w:ascii="宋体" w:hAnsi="宋体"/>
          <w:sz w:val="28"/>
          <w:szCs w:val="28"/>
          <w:lang w:val="zh-CN"/>
        </w:rPr>
      </w:pPr>
    </w:p>
    <w:p>
      <w:pPr>
        <w:topLinePunct/>
        <w:spacing w:line="360" w:lineRule="auto"/>
        <w:rPr>
          <w:rFonts w:ascii="宋体" w:hAnsi="宋体"/>
          <w:sz w:val="28"/>
          <w:szCs w:val="28"/>
          <w:lang w:val="zh-CN"/>
        </w:rPr>
      </w:pPr>
    </w:p>
    <w:p>
      <w:pPr>
        <w:topLinePunct/>
        <w:spacing w:line="360" w:lineRule="auto"/>
        <w:rPr>
          <w:rFonts w:ascii="楷体" w:hAnsi="楷体" w:eastAsia="楷体"/>
          <w:sz w:val="24"/>
        </w:rPr>
      </w:pPr>
      <w:r>
        <w:rPr>
          <w:rFonts w:hint="eastAsia" w:ascii="宋体" w:hAnsi="宋体"/>
          <w:sz w:val="28"/>
          <w:szCs w:val="28"/>
          <w:lang w:val="zh-CN"/>
        </w:rPr>
        <w:fldChar w:fldCharType="end"/>
      </w:r>
    </w:p>
    <w:p>
      <w:pPr>
        <w:topLinePunct/>
        <w:rPr>
          <w:rFonts w:ascii="楷体" w:hAnsi="楷体" w:eastAsia="楷体"/>
          <w:sz w:val="24"/>
        </w:rPr>
      </w:pPr>
    </w:p>
    <w:p>
      <w:pPr>
        <w:topLinePunct/>
        <w:rPr>
          <w:rFonts w:ascii="楷体" w:hAnsi="楷体" w:eastAsia="楷体"/>
          <w:sz w:val="24"/>
        </w:rPr>
      </w:pPr>
    </w:p>
    <w:p>
      <w:pPr>
        <w:topLinePunct/>
        <w:rPr>
          <w:rFonts w:ascii="楷体" w:hAnsi="楷体" w:eastAsia="楷体"/>
          <w:sz w:val="24"/>
        </w:rPr>
      </w:pPr>
    </w:p>
    <w:p>
      <w:pPr>
        <w:topLinePunct/>
        <w:rPr>
          <w:rFonts w:ascii="楷体" w:hAnsi="楷体" w:eastAsia="楷体"/>
          <w:sz w:val="24"/>
        </w:rPr>
      </w:pPr>
    </w:p>
    <w:p>
      <w:pPr>
        <w:topLinePunct/>
        <w:rPr>
          <w:rFonts w:ascii="楷体" w:hAnsi="楷体" w:eastAsia="楷体"/>
          <w:sz w:val="24"/>
        </w:rPr>
      </w:pPr>
    </w:p>
    <w:p>
      <w:pPr>
        <w:topLinePunct/>
        <w:rPr>
          <w:rFonts w:ascii="楷体" w:hAnsi="楷体" w:eastAsia="楷体"/>
          <w:sz w:val="24"/>
        </w:rPr>
      </w:pPr>
    </w:p>
    <w:p>
      <w:pPr>
        <w:topLinePunct/>
        <w:rPr>
          <w:rFonts w:ascii="楷体" w:hAnsi="楷体" w:eastAsia="楷体"/>
          <w:sz w:val="24"/>
        </w:rPr>
      </w:pPr>
    </w:p>
    <w:p>
      <w:pPr>
        <w:topLinePunct/>
        <w:rPr>
          <w:rFonts w:ascii="楷体" w:hAnsi="楷体" w:eastAsia="楷体"/>
          <w:sz w:val="24"/>
        </w:rPr>
      </w:pPr>
    </w:p>
    <w:p>
      <w:pPr>
        <w:topLinePunct/>
        <w:rPr>
          <w:rFonts w:ascii="楷体" w:hAnsi="楷体" w:eastAsia="楷体"/>
          <w:sz w:val="24"/>
        </w:rPr>
      </w:pPr>
    </w:p>
    <w:p>
      <w:pPr>
        <w:topLinePunct/>
        <w:rPr>
          <w:rFonts w:ascii="楷体" w:hAnsi="楷体" w:eastAsia="楷体"/>
          <w:sz w:val="24"/>
        </w:rPr>
      </w:pPr>
    </w:p>
    <w:p>
      <w:pPr>
        <w:topLinePunct/>
        <w:rPr>
          <w:rFonts w:ascii="楷体" w:hAnsi="楷体" w:eastAsia="楷体"/>
          <w:sz w:val="24"/>
        </w:rPr>
      </w:pPr>
    </w:p>
    <w:p>
      <w:pPr>
        <w:topLinePunct/>
        <w:rPr>
          <w:rFonts w:ascii="楷体" w:hAnsi="楷体" w:eastAsia="楷体"/>
          <w:sz w:val="24"/>
        </w:rPr>
      </w:pPr>
    </w:p>
    <w:p>
      <w:pPr>
        <w:topLinePunct/>
        <w:rPr>
          <w:rFonts w:ascii="楷体" w:hAnsi="楷体" w:eastAsia="楷体"/>
          <w:sz w:val="24"/>
        </w:rPr>
      </w:pPr>
    </w:p>
    <w:p>
      <w:pPr>
        <w:topLinePunct/>
        <w:rPr>
          <w:rFonts w:ascii="楷体" w:hAnsi="楷体" w:eastAsia="楷体"/>
          <w:sz w:val="24"/>
        </w:rPr>
      </w:pPr>
    </w:p>
    <w:p>
      <w:pPr>
        <w:topLinePunct/>
        <w:rPr>
          <w:rFonts w:ascii="楷体" w:hAnsi="楷体" w:eastAsia="楷体"/>
          <w:sz w:val="24"/>
        </w:rPr>
      </w:pPr>
    </w:p>
    <w:p>
      <w:pPr>
        <w:topLinePunct/>
        <w:rPr>
          <w:rFonts w:ascii="楷体" w:hAnsi="楷体" w:eastAsia="楷体"/>
          <w:sz w:val="24"/>
        </w:rPr>
      </w:pPr>
    </w:p>
    <w:p>
      <w:pPr>
        <w:topLinePunct/>
        <w:rPr>
          <w:rFonts w:ascii="楷体" w:hAnsi="楷体" w:eastAsia="楷体"/>
          <w:sz w:val="24"/>
        </w:rPr>
      </w:pPr>
    </w:p>
    <w:p>
      <w:pPr>
        <w:topLinePunct/>
        <w:rPr>
          <w:rFonts w:ascii="楷体" w:hAnsi="楷体" w:eastAsia="楷体"/>
          <w:sz w:val="24"/>
        </w:rPr>
      </w:pPr>
    </w:p>
    <w:p>
      <w:pPr>
        <w:topLinePunct/>
        <w:rPr>
          <w:rFonts w:ascii="楷体" w:hAnsi="楷体" w:eastAsia="楷体"/>
          <w:sz w:val="24"/>
        </w:rPr>
      </w:pPr>
    </w:p>
    <w:p>
      <w:pPr>
        <w:topLinePunct/>
        <w:rPr>
          <w:rFonts w:ascii="楷体" w:hAnsi="楷体" w:eastAsia="楷体"/>
          <w:sz w:val="24"/>
        </w:rPr>
      </w:pPr>
    </w:p>
    <w:p>
      <w:pPr>
        <w:topLinePunct/>
        <w:rPr>
          <w:rFonts w:ascii="楷体" w:hAnsi="楷体" w:eastAsia="楷体"/>
          <w:sz w:val="24"/>
        </w:rPr>
      </w:pPr>
    </w:p>
    <w:p>
      <w:pPr>
        <w:topLinePunct/>
        <w:rPr>
          <w:rFonts w:ascii="楷体" w:hAnsi="楷体" w:eastAsia="楷体"/>
          <w:sz w:val="24"/>
        </w:rPr>
      </w:pPr>
    </w:p>
    <w:p>
      <w:pPr>
        <w:topLinePunct/>
        <w:rPr>
          <w:rFonts w:ascii="楷体" w:hAnsi="楷体" w:eastAsia="楷体"/>
          <w:sz w:val="24"/>
        </w:rPr>
      </w:pPr>
    </w:p>
    <w:p>
      <w:pPr>
        <w:topLinePunct/>
        <w:rPr>
          <w:rFonts w:ascii="楷体" w:hAnsi="楷体" w:eastAsia="楷体"/>
          <w:sz w:val="24"/>
        </w:rPr>
      </w:pPr>
    </w:p>
    <w:p>
      <w:pPr>
        <w:topLinePunct/>
        <w:rPr>
          <w:rFonts w:ascii="楷体" w:hAnsi="楷体" w:eastAsia="楷体"/>
          <w:sz w:val="24"/>
        </w:rPr>
      </w:pPr>
    </w:p>
    <w:p>
      <w:pPr>
        <w:pStyle w:val="46"/>
        <w:tabs>
          <w:tab w:val="left" w:pos="567"/>
          <w:tab w:val="left" w:pos="709"/>
          <w:tab w:val="left" w:pos="993"/>
        </w:tabs>
        <w:topLinePunct/>
        <w:spacing w:line="560" w:lineRule="exact"/>
        <w:rPr>
          <w:rFonts w:ascii="黑体" w:hAnsi="黑体" w:cs="宋体"/>
          <w:b/>
          <w:sz w:val="30"/>
          <w:szCs w:val="30"/>
        </w:rPr>
      </w:pPr>
      <w:bookmarkStart w:id="0" w:name="_Toc439859365"/>
      <w:r>
        <w:rPr>
          <w:rFonts w:hint="eastAsia" w:ascii="黑体" w:hAnsi="黑体" w:cs="宋体"/>
          <w:b/>
          <w:sz w:val="30"/>
          <w:szCs w:val="30"/>
        </w:rPr>
        <w:t>第一部分 投标邀请函</w:t>
      </w:r>
      <w:bookmarkEnd w:id="0"/>
    </w:p>
    <w:p>
      <w:pPr>
        <w:spacing w:line="360" w:lineRule="auto"/>
        <w:jc w:val="left"/>
        <w:rPr>
          <w:rFonts w:ascii="宋体" w:hAnsi="宋体"/>
          <w:bCs/>
          <w:szCs w:val="21"/>
        </w:rPr>
      </w:pPr>
      <w:bookmarkStart w:id="1" w:name="OLE_LINK2"/>
      <w:bookmarkStart w:id="2" w:name="OLE_LINK1"/>
      <w:bookmarkStart w:id="3" w:name="_Toc439859366"/>
      <w:bookmarkStart w:id="4" w:name="_Toc377042173"/>
      <w:r>
        <w:rPr>
          <w:rFonts w:hint="eastAsia" w:ascii="宋体" w:hAnsi="宋体"/>
          <w:bCs/>
          <w:szCs w:val="21"/>
        </w:rPr>
        <w:t>各（潜在）投标人:</w:t>
      </w:r>
    </w:p>
    <w:p>
      <w:pPr>
        <w:spacing w:line="360" w:lineRule="auto"/>
        <w:ind w:firstLine="422" w:firstLineChars="200"/>
        <w:jc w:val="left"/>
        <w:rPr>
          <w:rFonts w:ascii="宋体" w:hAnsi="宋体"/>
          <w:bCs/>
          <w:szCs w:val="21"/>
        </w:rPr>
      </w:pPr>
      <w:r>
        <w:rPr>
          <w:rFonts w:hint="eastAsia" w:ascii="宋体" w:hAnsi="宋体"/>
          <w:b/>
          <w:szCs w:val="21"/>
        </w:rPr>
        <w:t>丹阳市正大工程造价咨询有限公司</w:t>
      </w:r>
      <w:r>
        <w:rPr>
          <w:rFonts w:hint="eastAsia" w:ascii="宋体" w:hAnsi="宋体"/>
          <w:bCs/>
          <w:szCs w:val="21"/>
        </w:rPr>
        <w:t>接受</w:t>
      </w:r>
      <w:r>
        <w:rPr>
          <w:rFonts w:hint="eastAsia" w:ascii="宋体" w:hAnsi="宋体"/>
          <w:b/>
          <w:szCs w:val="21"/>
        </w:rPr>
        <w:t>镇江市易通达跨境贸易服务有限公司</w:t>
      </w:r>
      <w:r>
        <w:rPr>
          <w:rFonts w:hint="eastAsia" w:ascii="宋体" w:hAnsi="宋体"/>
          <w:bCs/>
          <w:szCs w:val="21"/>
        </w:rPr>
        <w:t>的委托，对</w:t>
      </w:r>
      <w:r>
        <w:rPr>
          <w:rFonts w:hint="eastAsia" w:ascii="宋体" w:hAnsi="宋体"/>
          <w:b/>
          <w:szCs w:val="21"/>
        </w:rPr>
        <w:t>公开遴选合作方成立联合体以共同参加丹阳市电子商务进农村综合示范项目的投标</w:t>
      </w:r>
      <w:r>
        <w:rPr>
          <w:rFonts w:hint="eastAsia" w:ascii="宋体" w:hAnsi="宋体"/>
          <w:bCs/>
          <w:szCs w:val="21"/>
        </w:rPr>
        <w:t>进行公开招标采购，欢迎符合资格条件的投标人投标。</w:t>
      </w:r>
    </w:p>
    <w:p>
      <w:pPr>
        <w:spacing w:line="360" w:lineRule="auto"/>
        <w:ind w:firstLine="420" w:firstLineChars="200"/>
        <w:jc w:val="left"/>
        <w:rPr>
          <w:rFonts w:ascii="宋体" w:hAnsi="宋体"/>
          <w:bCs/>
          <w:szCs w:val="21"/>
          <w:u w:val="single"/>
        </w:rPr>
      </w:pPr>
      <w:r>
        <w:rPr>
          <w:rFonts w:hint="eastAsia" w:ascii="宋体" w:hAnsi="宋体"/>
          <w:bCs/>
          <w:szCs w:val="21"/>
        </w:rPr>
        <w:t>一、</w:t>
      </w:r>
      <w:r>
        <w:rPr>
          <w:rFonts w:hint="eastAsia" w:ascii="宋体" w:hAnsi="宋体"/>
          <w:b/>
          <w:bCs/>
          <w:szCs w:val="21"/>
        </w:rPr>
        <w:t>项目编号：</w:t>
      </w:r>
      <w:r>
        <w:rPr>
          <w:rFonts w:hint="eastAsia" w:ascii="宋体" w:hAnsi="宋体"/>
          <w:bCs/>
          <w:szCs w:val="21"/>
        </w:rPr>
        <w:t>丹正采标（2021）第15号</w:t>
      </w:r>
    </w:p>
    <w:p>
      <w:pPr>
        <w:spacing w:line="360" w:lineRule="auto"/>
        <w:ind w:firstLine="422" w:firstLineChars="200"/>
        <w:jc w:val="left"/>
        <w:rPr>
          <w:rFonts w:ascii="宋体" w:hAnsi="宋体"/>
          <w:bCs/>
          <w:szCs w:val="21"/>
        </w:rPr>
      </w:pPr>
      <w:r>
        <w:rPr>
          <w:rFonts w:hint="eastAsia" w:ascii="宋体" w:hAnsi="宋体"/>
          <w:b/>
          <w:bCs/>
          <w:szCs w:val="21"/>
        </w:rPr>
        <w:t>二、项目名称：</w:t>
      </w:r>
      <w:r>
        <w:rPr>
          <w:rFonts w:hint="eastAsia" w:ascii="宋体" w:hAnsi="宋体"/>
          <w:bCs/>
          <w:szCs w:val="21"/>
        </w:rPr>
        <w:t>公开遴选合作方成立联合体以共同参加丹阳市电子商务进农村综合示范项目的投标</w:t>
      </w:r>
    </w:p>
    <w:p>
      <w:pPr>
        <w:spacing w:line="360" w:lineRule="auto"/>
        <w:ind w:firstLine="422" w:firstLineChars="200"/>
        <w:jc w:val="left"/>
        <w:rPr>
          <w:rFonts w:ascii="宋体" w:hAnsi="宋体"/>
          <w:bCs/>
          <w:szCs w:val="21"/>
        </w:rPr>
      </w:pPr>
      <w:r>
        <w:rPr>
          <w:rFonts w:hint="eastAsia" w:ascii="宋体" w:hAnsi="宋体"/>
          <w:b/>
          <w:bCs/>
          <w:szCs w:val="21"/>
        </w:rPr>
        <w:t>三、采购内容：</w:t>
      </w:r>
      <w:r>
        <w:rPr>
          <w:rFonts w:hint="eastAsia" w:ascii="宋体" w:hAnsi="宋体"/>
          <w:bCs/>
          <w:szCs w:val="21"/>
        </w:rPr>
        <w:t>公开遴选合作方的方式选定合作方，共同参加丹阳市电子商务进农村综合示范项目的投标</w:t>
      </w:r>
    </w:p>
    <w:p>
      <w:pPr>
        <w:spacing w:line="360" w:lineRule="auto"/>
        <w:ind w:firstLine="422" w:firstLineChars="200"/>
        <w:jc w:val="left"/>
        <w:rPr>
          <w:rFonts w:ascii="宋体" w:hAnsi="宋体"/>
          <w:b/>
          <w:bCs/>
          <w:szCs w:val="21"/>
        </w:rPr>
      </w:pPr>
      <w:r>
        <w:rPr>
          <w:rFonts w:hint="eastAsia" w:ascii="宋体" w:hAnsi="宋体"/>
          <w:b/>
          <w:bCs/>
          <w:szCs w:val="21"/>
        </w:rPr>
        <w:t>四、投标人资格条件：</w:t>
      </w:r>
      <w:bookmarkStart w:id="5" w:name="OLE_LINK3"/>
      <w:r>
        <w:rPr>
          <w:rFonts w:hint="eastAsia" w:ascii="宋体" w:hAnsi="宋体"/>
          <w:b/>
          <w:bCs/>
          <w:szCs w:val="21"/>
        </w:rPr>
        <w:t>（本项目采用资格后审）</w:t>
      </w:r>
    </w:p>
    <w:p>
      <w:pPr>
        <w:spacing w:line="360" w:lineRule="auto"/>
        <w:ind w:firstLine="422" w:firstLineChars="200"/>
        <w:jc w:val="left"/>
        <w:rPr>
          <w:rFonts w:ascii="宋体" w:hAnsi="宋体"/>
          <w:b/>
          <w:bCs/>
          <w:szCs w:val="21"/>
        </w:rPr>
      </w:pPr>
      <w:r>
        <w:rPr>
          <w:rFonts w:hint="eastAsia" w:ascii="宋体" w:hAnsi="宋体"/>
          <w:b/>
          <w:bCs/>
          <w:szCs w:val="21"/>
        </w:rPr>
        <w:t>1、投标人应符合的基本资格条件</w:t>
      </w:r>
      <w:r>
        <w:rPr>
          <w:rFonts w:hint="eastAsia" w:ascii="宋体" w:hAnsi="宋体"/>
          <w:bCs/>
          <w:szCs w:val="21"/>
        </w:rPr>
        <w:t>：</w:t>
      </w:r>
    </w:p>
    <w:p>
      <w:pPr>
        <w:spacing w:line="360" w:lineRule="auto"/>
        <w:ind w:firstLine="420" w:firstLineChars="200"/>
        <w:jc w:val="left"/>
        <w:rPr>
          <w:rFonts w:ascii="宋体" w:hAnsi="宋体"/>
          <w:bCs/>
          <w:szCs w:val="21"/>
        </w:rPr>
      </w:pPr>
      <w:r>
        <w:rPr>
          <w:rFonts w:hint="eastAsia" w:ascii="宋体" w:hAnsi="宋体"/>
          <w:bCs/>
          <w:szCs w:val="21"/>
        </w:rPr>
        <w:t>（1）具有独立承担民事责任的能力；</w:t>
      </w:r>
    </w:p>
    <w:p>
      <w:pPr>
        <w:spacing w:line="360" w:lineRule="auto"/>
        <w:ind w:firstLine="420" w:firstLineChars="200"/>
        <w:jc w:val="left"/>
        <w:rPr>
          <w:rFonts w:ascii="宋体" w:hAnsi="宋体"/>
          <w:bCs/>
          <w:szCs w:val="21"/>
        </w:rPr>
      </w:pPr>
      <w:r>
        <w:rPr>
          <w:rFonts w:hint="eastAsia" w:ascii="宋体" w:hAnsi="宋体"/>
          <w:bCs/>
          <w:szCs w:val="21"/>
        </w:rPr>
        <w:t>（2）具有良好的商业信誉和健全的财务会计制度；</w:t>
      </w:r>
    </w:p>
    <w:p>
      <w:pPr>
        <w:spacing w:line="360" w:lineRule="auto"/>
        <w:ind w:firstLine="420" w:firstLineChars="200"/>
        <w:jc w:val="left"/>
        <w:rPr>
          <w:rFonts w:ascii="宋体" w:hAnsi="宋体"/>
          <w:bCs/>
          <w:szCs w:val="21"/>
        </w:rPr>
      </w:pPr>
      <w:r>
        <w:rPr>
          <w:rFonts w:hint="eastAsia" w:ascii="宋体" w:hAnsi="宋体"/>
          <w:bCs/>
          <w:szCs w:val="21"/>
        </w:rPr>
        <w:t>（3）具有履行合同所需的设备和专业技术能力；</w:t>
      </w:r>
    </w:p>
    <w:p>
      <w:pPr>
        <w:spacing w:line="360" w:lineRule="auto"/>
        <w:ind w:firstLine="420" w:firstLineChars="200"/>
        <w:jc w:val="left"/>
        <w:rPr>
          <w:rFonts w:ascii="宋体" w:hAnsi="宋体"/>
          <w:bCs/>
          <w:szCs w:val="21"/>
        </w:rPr>
      </w:pPr>
      <w:r>
        <w:rPr>
          <w:rFonts w:hint="eastAsia" w:ascii="宋体" w:hAnsi="宋体"/>
          <w:bCs/>
          <w:szCs w:val="21"/>
        </w:rPr>
        <w:t>（4）有依法缴纳税收和社会保障资金的良好记录；</w:t>
      </w:r>
    </w:p>
    <w:p>
      <w:pPr>
        <w:spacing w:line="360" w:lineRule="auto"/>
        <w:ind w:firstLine="420" w:firstLineChars="200"/>
        <w:jc w:val="left"/>
        <w:rPr>
          <w:rFonts w:ascii="宋体" w:hAnsi="宋体"/>
          <w:bCs/>
          <w:szCs w:val="21"/>
        </w:rPr>
      </w:pPr>
      <w:r>
        <w:rPr>
          <w:rFonts w:hint="eastAsia" w:ascii="宋体" w:hAnsi="宋体"/>
          <w:bCs/>
          <w:szCs w:val="21"/>
        </w:rPr>
        <w:t>（5）参加本次政府采购活动前三年内，在经营活动中没有重大违法记录；</w:t>
      </w:r>
    </w:p>
    <w:p>
      <w:pPr>
        <w:spacing w:line="360" w:lineRule="auto"/>
        <w:ind w:firstLine="420" w:firstLineChars="200"/>
        <w:jc w:val="left"/>
        <w:rPr>
          <w:rFonts w:ascii="宋体" w:hAnsi="宋体"/>
          <w:bCs/>
          <w:szCs w:val="21"/>
        </w:rPr>
      </w:pPr>
      <w:r>
        <w:rPr>
          <w:rFonts w:hint="eastAsia" w:ascii="宋体" w:hAnsi="宋体"/>
          <w:bCs/>
          <w:szCs w:val="21"/>
        </w:rPr>
        <w:t>（6）法律、行政法规规定的其他条件。</w:t>
      </w:r>
    </w:p>
    <w:p>
      <w:pPr>
        <w:spacing w:line="360" w:lineRule="auto"/>
        <w:ind w:firstLine="422" w:firstLineChars="200"/>
        <w:jc w:val="left"/>
        <w:rPr>
          <w:rFonts w:ascii="宋体" w:hAnsi="宋体"/>
          <w:b/>
          <w:bCs/>
          <w:szCs w:val="21"/>
        </w:rPr>
      </w:pPr>
      <w:r>
        <w:rPr>
          <w:rFonts w:hint="eastAsia" w:ascii="宋体" w:hAnsi="宋体"/>
          <w:b/>
          <w:bCs/>
          <w:szCs w:val="21"/>
        </w:rPr>
        <w:t>2、投标人应符合的特定资格条件:</w:t>
      </w:r>
    </w:p>
    <w:bookmarkEnd w:id="5"/>
    <w:p>
      <w:pPr>
        <w:spacing w:line="360" w:lineRule="auto"/>
        <w:ind w:firstLine="420" w:firstLineChars="200"/>
        <w:jc w:val="left"/>
        <w:rPr>
          <w:rFonts w:ascii="宋体" w:hAnsi="宋体"/>
          <w:bCs/>
          <w:szCs w:val="21"/>
        </w:rPr>
      </w:pPr>
      <w:r>
        <w:rPr>
          <w:rFonts w:hint="eastAsia" w:ascii="宋体" w:hAnsi="宋体"/>
          <w:bCs/>
          <w:szCs w:val="21"/>
        </w:rPr>
        <w:t>（1）</w:t>
      </w:r>
      <w:r>
        <w:t>须在中华人民共和国境内注册，具有独立法人资格的企业</w:t>
      </w:r>
      <w:r>
        <w:rPr>
          <w:rFonts w:hint="eastAsia" w:ascii="宋体" w:hAnsi="宋体"/>
          <w:bCs/>
          <w:szCs w:val="21"/>
        </w:rPr>
        <w:t>；</w:t>
      </w:r>
    </w:p>
    <w:p>
      <w:pPr>
        <w:spacing w:line="360" w:lineRule="auto"/>
        <w:ind w:firstLine="420" w:firstLineChars="200"/>
        <w:jc w:val="left"/>
        <w:rPr>
          <w:rFonts w:ascii="宋体" w:hAnsi="宋体"/>
          <w:bCs/>
          <w:szCs w:val="21"/>
        </w:rPr>
      </w:pPr>
      <w:r>
        <w:rPr>
          <w:rFonts w:hint="eastAsia" w:ascii="宋体" w:hAnsi="宋体"/>
          <w:bCs/>
          <w:szCs w:val="21"/>
        </w:rPr>
        <w:t>（3）本次项目是否接受联合体投标：不接受。</w:t>
      </w:r>
    </w:p>
    <w:p>
      <w:pPr>
        <w:spacing w:line="360" w:lineRule="auto"/>
        <w:ind w:firstLine="422" w:firstLineChars="200"/>
        <w:jc w:val="left"/>
        <w:rPr>
          <w:rFonts w:ascii="宋体" w:hAnsi="宋体"/>
          <w:b/>
          <w:bCs/>
          <w:szCs w:val="21"/>
        </w:rPr>
      </w:pPr>
      <w:r>
        <w:rPr>
          <w:rFonts w:hint="eastAsia" w:ascii="宋体" w:hAnsi="宋体"/>
          <w:b/>
          <w:bCs/>
          <w:szCs w:val="21"/>
        </w:rPr>
        <w:t>3、拒绝下述投标人参加本次采购活动：</w:t>
      </w:r>
    </w:p>
    <w:p>
      <w:pPr>
        <w:spacing w:line="360" w:lineRule="auto"/>
        <w:ind w:firstLine="420" w:firstLineChars="200"/>
        <w:jc w:val="left"/>
        <w:rPr>
          <w:rFonts w:ascii="宋体" w:hAnsi="宋体"/>
          <w:bCs/>
          <w:szCs w:val="21"/>
        </w:rPr>
      </w:pPr>
      <w:r>
        <w:rPr>
          <w:rFonts w:hint="eastAsia" w:ascii="宋体" w:hAnsi="宋体"/>
          <w:bCs/>
          <w:szCs w:val="21"/>
        </w:rPr>
        <w:t>（</w:t>
      </w:r>
      <w:r>
        <w:rPr>
          <w:rFonts w:ascii="宋体" w:hAnsi="宋体"/>
          <w:bCs/>
          <w:szCs w:val="21"/>
        </w:rPr>
        <w:t>1</w:t>
      </w:r>
      <w:r>
        <w:rPr>
          <w:rFonts w:hint="eastAsia" w:ascii="宋体" w:hAnsi="宋体"/>
          <w:bCs/>
          <w:szCs w:val="21"/>
        </w:rPr>
        <w:t>）投标人</w:t>
      </w:r>
      <w:r>
        <w:rPr>
          <w:rFonts w:ascii="宋体" w:hAnsi="宋体"/>
          <w:bCs/>
          <w:szCs w:val="21"/>
        </w:rPr>
        <w:t>单位负责人为同一人或者存在直接控股、管理关系的不同投标人，不得参加同一合同项下的政府采购活动。</w:t>
      </w:r>
    </w:p>
    <w:p>
      <w:pPr>
        <w:spacing w:line="360" w:lineRule="auto"/>
        <w:ind w:firstLine="420" w:firstLineChars="200"/>
        <w:jc w:val="left"/>
        <w:rPr>
          <w:rFonts w:ascii="宋体" w:hAnsi="宋体"/>
          <w:bCs/>
          <w:szCs w:val="21"/>
        </w:rPr>
      </w:pPr>
      <w:r>
        <w:rPr>
          <w:rFonts w:hint="eastAsia" w:ascii="宋体" w:hAnsi="宋体"/>
          <w:bCs/>
          <w:szCs w:val="21"/>
        </w:rPr>
        <w:t>（2）凡</w:t>
      </w:r>
      <w:r>
        <w:rPr>
          <w:rFonts w:ascii="宋体" w:hAnsi="宋体"/>
          <w:bCs/>
          <w:szCs w:val="21"/>
        </w:rPr>
        <w:t>为采购项目提供整体设计、规范编制或者项目管理、监理、检测等服务的投标人，不得再参加</w:t>
      </w:r>
      <w:r>
        <w:rPr>
          <w:rFonts w:hint="eastAsia" w:ascii="宋体" w:hAnsi="宋体"/>
          <w:bCs/>
          <w:szCs w:val="21"/>
        </w:rPr>
        <w:t>本</w:t>
      </w:r>
      <w:r>
        <w:rPr>
          <w:rFonts w:ascii="宋体" w:hAnsi="宋体"/>
          <w:bCs/>
          <w:szCs w:val="21"/>
        </w:rPr>
        <w:t>项目的采购活动。</w:t>
      </w:r>
    </w:p>
    <w:p>
      <w:pPr>
        <w:spacing w:line="360" w:lineRule="auto"/>
        <w:ind w:firstLine="420" w:firstLineChars="200"/>
        <w:jc w:val="left"/>
        <w:rPr>
          <w:rFonts w:ascii="宋体" w:hAnsi="宋体"/>
          <w:bCs/>
          <w:szCs w:val="21"/>
        </w:rPr>
      </w:pPr>
      <w:r>
        <w:rPr>
          <w:rFonts w:hint="eastAsia" w:ascii="宋体" w:hAnsi="宋体"/>
          <w:bCs/>
          <w:szCs w:val="21"/>
        </w:rPr>
        <w:t>（3）投标人被“信用中国”（www.creditchina.gov.cn）、“中国政府采购网”、(www.ccgp.gov.cn)“信用江苏”网站列入失信被执行人、重大税收违法案件当事人名单、政府采购严重违法失信行为记录名单的，不得参加本次采购活动。（查询截止时间为投标截止时间）</w:t>
      </w:r>
    </w:p>
    <w:p>
      <w:pPr>
        <w:spacing w:line="360" w:lineRule="auto"/>
        <w:ind w:firstLine="422" w:firstLineChars="200"/>
        <w:jc w:val="left"/>
        <w:rPr>
          <w:rFonts w:ascii="宋体" w:hAnsi="宋体"/>
          <w:b/>
          <w:bCs/>
          <w:szCs w:val="21"/>
        </w:rPr>
      </w:pPr>
      <w:r>
        <w:rPr>
          <w:rFonts w:hint="eastAsia" w:ascii="宋体" w:hAnsi="宋体"/>
          <w:b/>
          <w:bCs/>
          <w:szCs w:val="21"/>
        </w:rPr>
        <w:t>4、</w:t>
      </w:r>
      <w:r>
        <w:rPr>
          <w:rFonts w:ascii="宋体" w:hAnsi="宋体"/>
          <w:b/>
          <w:bCs/>
          <w:szCs w:val="21"/>
        </w:rPr>
        <w:t>本项目采用资格</w:t>
      </w:r>
      <w:r>
        <w:rPr>
          <w:rFonts w:hint="eastAsia" w:ascii="宋体" w:hAnsi="宋体"/>
          <w:b/>
          <w:bCs/>
          <w:szCs w:val="21"/>
        </w:rPr>
        <w:t>审查：资格后审。</w:t>
      </w:r>
    </w:p>
    <w:bookmarkEnd w:id="1"/>
    <w:p>
      <w:pPr>
        <w:widowControl/>
        <w:shd w:val="clear" w:color="auto" w:fill="FFFFFF"/>
        <w:spacing w:line="360" w:lineRule="auto"/>
        <w:ind w:firstLine="422" w:firstLineChars="200"/>
        <w:rPr>
          <w:rFonts w:ascii="宋体" w:hAnsi="宋体"/>
          <w:kern w:val="0"/>
          <w:szCs w:val="21"/>
        </w:rPr>
      </w:pPr>
      <w:r>
        <w:rPr>
          <w:rFonts w:hint="eastAsia" w:ascii="宋体" w:hAnsi="宋体"/>
          <w:b/>
          <w:bCs/>
          <w:kern w:val="0"/>
          <w:szCs w:val="21"/>
        </w:rPr>
        <w:t>五、获取采购文件</w:t>
      </w:r>
    </w:p>
    <w:p>
      <w:pPr>
        <w:pStyle w:val="45"/>
        <w:shd w:val="clear" w:color="auto" w:fill="FFFFFF"/>
        <w:spacing w:before="0" w:beforeAutospacing="0" w:after="0" w:afterAutospacing="0" w:line="360" w:lineRule="auto"/>
        <w:ind w:firstLine="420" w:firstLineChars="200"/>
        <w:jc w:val="both"/>
        <w:rPr>
          <w:rFonts w:ascii="宋体" w:hAnsi="宋体" w:eastAsia="宋体" w:cs="宋体"/>
        </w:rPr>
      </w:pPr>
      <w:r>
        <w:rPr>
          <w:rFonts w:hint="eastAsia" w:ascii="宋体" w:hAnsi="宋体" w:eastAsia="宋体" w:cs="宋体"/>
          <w:sz w:val="21"/>
          <w:szCs w:val="21"/>
          <w:shd w:val="clear" w:color="auto" w:fill="FFFFFF"/>
        </w:rPr>
        <w:t>1.时间：</w:t>
      </w:r>
      <w:r>
        <w:rPr>
          <w:rFonts w:hint="eastAsia" w:ascii="宋体" w:hAnsi="宋体" w:eastAsia="宋体" w:cs="宋体"/>
          <w:sz w:val="21"/>
          <w:szCs w:val="21"/>
          <w:u w:val="single"/>
          <w:shd w:val="clear" w:color="auto" w:fill="FFFFFF"/>
        </w:rPr>
        <w:t>2021年12月13</w:t>
      </w:r>
      <w:r>
        <w:rPr>
          <w:rFonts w:hint="eastAsia" w:ascii="宋体" w:hAnsi="宋体" w:eastAsia="宋体" w:cs="宋体"/>
          <w:sz w:val="21"/>
          <w:szCs w:val="21"/>
          <w:shd w:val="clear" w:color="auto" w:fill="FFFFFF"/>
        </w:rPr>
        <w:t>日至</w:t>
      </w:r>
      <w:r>
        <w:rPr>
          <w:rFonts w:hint="eastAsia" w:ascii="宋体" w:hAnsi="宋体" w:eastAsia="宋体" w:cs="宋体"/>
          <w:sz w:val="21"/>
          <w:szCs w:val="21"/>
          <w:u w:val="single"/>
          <w:shd w:val="clear" w:color="auto" w:fill="FFFFFF"/>
        </w:rPr>
        <w:t>2021</w:t>
      </w:r>
      <w:r>
        <w:rPr>
          <w:rFonts w:hint="eastAsia" w:ascii="宋体" w:hAnsi="宋体" w:eastAsia="宋体" w:cs="宋体"/>
          <w:sz w:val="21"/>
          <w:szCs w:val="21"/>
          <w:shd w:val="clear" w:color="auto" w:fill="FFFFFF"/>
        </w:rPr>
        <w:t>年</w:t>
      </w:r>
      <w:r>
        <w:rPr>
          <w:rFonts w:hint="eastAsia" w:ascii="宋体" w:hAnsi="宋体" w:eastAsia="宋体" w:cs="宋体"/>
          <w:sz w:val="21"/>
          <w:szCs w:val="21"/>
          <w:u w:val="single"/>
          <w:shd w:val="clear" w:color="auto" w:fill="FFFFFF"/>
        </w:rPr>
        <w:t>12</w:t>
      </w:r>
      <w:r>
        <w:rPr>
          <w:rFonts w:hint="eastAsia" w:ascii="宋体" w:hAnsi="宋体" w:eastAsia="宋体" w:cs="宋体"/>
          <w:sz w:val="21"/>
          <w:szCs w:val="21"/>
          <w:shd w:val="clear" w:color="auto" w:fill="FFFFFF"/>
        </w:rPr>
        <w:t>月</w:t>
      </w:r>
      <w:r>
        <w:rPr>
          <w:rFonts w:hint="eastAsia" w:ascii="宋体" w:hAnsi="宋体" w:eastAsia="宋体" w:cs="宋体"/>
          <w:sz w:val="21"/>
          <w:szCs w:val="21"/>
          <w:u w:val="single"/>
          <w:shd w:val="clear" w:color="auto" w:fill="FFFFFF"/>
        </w:rPr>
        <w:t>17</w:t>
      </w:r>
      <w:r>
        <w:rPr>
          <w:rFonts w:hint="eastAsia" w:ascii="宋体" w:hAnsi="宋体" w:eastAsia="宋体" w:cs="宋体"/>
          <w:sz w:val="21"/>
          <w:szCs w:val="21"/>
          <w:shd w:val="clear" w:color="auto" w:fill="FFFFFF"/>
        </w:rPr>
        <w:t>日，每天上午9</w:t>
      </w:r>
      <w:r>
        <w:rPr>
          <w:rFonts w:hint="eastAsia" w:ascii="宋体" w:hAnsi="宋体" w:eastAsia="宋体" w:cs="宋体"/>
          <w:sz w:val="21"/>
          <w:szCs w:val="21"/>
          <w:u w:val="single"/>
          <w:shd w:val="clear" w:color="auto" w:fill="FFFFFF"/>
        </w:rPr>
        <w:t>：00</w:t>
      </w:r>
      <w:r>
        <w:rPr>
          <w:rFonts w:hint="eastAsia" w:ascii="宋体" w:hAnsi="宋体" w:eastAsia="宋体" w:cs="宋体"/>
          <w:sz w:val="21"/>
          <w:szCs w:val="21"/>
          <w:shd w:val="clear" w:color="auto" w:fill="FFFFFF"/>
        </w:rPr>
        <w:t>至</w:t>
      </w:r>
      <w:r>
        <w:rPr>
          <w:rFonts w:hint="eastAsia" w:ascii="宋体" w:hAnsi="宋体" w:eastAsia="宋体" w:cs="宋体"/>
          <w:sz w:val="21"/>
          <w:szCs w:val="21"/>
          <w:u w:val="single"/>
          <w:shd w:val="clear" w:color="auto" w:fill="FFFFFF"/>
        </w:rPr>
        <w:t>12：00</w:t>
      </w:r>
      <w:r>
        <w:rPr>
          <w:rFonts w:hint="eastAsia" w:ascii="宋体" w:hAnsi="宋体" w:eastAsia="宋体" w:cs="宋体"/>
          <w:sz w:val="21"/>
          <w:szCs w:val="21"/>
          <w:shd w:val="clear" w:color="auto" w:fill="FFFFFF"/>
        </w:rPr>
        <w:t>，下午1</w:t>
      </w:r>
      <w:r>
        <w:rPr>
          <w:rFonts w:hint="eastAsia" w:ascii="宋体" w:hAnsi="宋体" w:eastAsia="宋体" w:cs="宋体"/>
          <w:sz w:val="21"/>
          <w:szCs w:val="21"/>
          <w:u w:val="single"/>
          <w:shd w:val="clear" w:color="auto" w:fill="FFFFFF"/>
        </w:rPr>
        <w:t>：30</w:t>
      </w:r>
      <w:r>
        <w:rPr>
          <w:rFonts w:hint="eastAsia" w:ascii="宋体" w:hAnsi="宋体" w:eastAsia="宋体" w:cs="宋体"/>
          <w:sz w:val="21"/>
          <w:szCs w:val="21"/>
          <w:shd w:val="clear" w:color="auto" w:fill="FFFFFF"/>
        </w:rPr>
        <w:t>至5</w:t>
      </w:r>
      <w:r>
        <w:rPr>
          <w:rFonts w:hint="eastAsia" w:ascii="宋体" w:hAnsi="宋体" w:eastAsia="宋体" w:cs="宋体"/>
          <w:sz w:val="21"/>
          <w:szCs w:val="21"/>
          <w:u w:val="single"/>
          <w:shd w:val="clear" w:color="auto" w:fill="FFFFFF"/>
        </w:rPr>
        <w:t>：30</w:t>
      </w:r>
      <w:r>
        <w:rPr>
          <w:rFonts w:hint="eastAsia" w:ascii="宋体" w:hAnsi="宋体" w:eastAsia="宋体" w:cs="宋体"/>
          <w:sz w:val="21"/>
          <w:szCs w:val="21"/>
          <w:shd w:val="clear" w:color="auto" w:fill="FFFFFF"/>
        </w:rPr>
        <w:t>（北京时间，法定节假日除外 ）</w:t>
      </w:r>
    </w:p>
    <w:p>
      <w:pPr>
        <w:pStyle w:val="45"/>
        <w:shd w:val="clear" w:color="auto" w:fill="FFFFFF"/>
        <w:spacing w:before="0" w:beforeAutospacing="0" w:after="0" w:afterAutospacing="0" w:line="360" w:lineRule="auto"/>
        <w:ind w:firstLine="420" w:firstLineChars="200"/>
        <w:jc w:val="both"/>
        <w:rPr>
          <w:rFonts w:ascii="宋体" w:hAnsi="宋体" w:eastAsia="宋体" w:cs="宋体"/>
        </w:rPr>
      </w:pPr>
      <w:r>
        <w:rPr>
          <w:rFonts w:hint="eastAsia" w:ascii="宋体" w:hAnsi="宋体" w:eastAsia="宋体" w:cs="宋体"/>
          <w:sz w:val="21"/>
          <w:szCs w:val="21"/>
          <w:shd w:val="clear" w:color="auto" w:fill="FFFFFF"/>
        </w:rPr>
        <w:t>2.地点：丹阳市行政服务中心六楼正大办公室601室（丹阳市开发区兰陵路88号） </w:t>
      </w:r>
    </w:p>
    <w:p>
      <w:pPr>
        <w:pStyle w:val="45"/>
        <w:shd w:val="clear" w:color="auto" w:fill="FFFFFF"/>
        <w:spacing w:before="0" w:beforeAutospacing="0" w:after="0" w:afterAutospacing="0" w:line="360" w:lineRule="auto"/>
        <w:ind w:firstLine="420" w:firstLineChars="200"/>
        <w:jc w:val="both"/>
        <w:rPr>
          <w:rFonts w:ascii="宋体" w:hAnsi="宋体" w:eastAsia="宋体" w:cs="宋体"/>
        </w:rPr>
      </w:pPr>
      <w:r>
        <w:rPr>
          <w:rFonts w:hint="eastAsia" w:ascii="宋体" w:hAnsi="宋体" w:eastAsia="宋体" w:cs="宋体"/>
          <w:sz w:val="21"/>
          <w:szCs w:val="21"/>
          <w:shd w:val="clear" w:color="auto" w:fill="FFFFFF"/>
        </w:rPr>
        <w:t>3.方式：现场报名。</w:t>
      </w:r>
    </w:p>
    <w:p>
      <w:pPr>
        <w:pStyle w:val="45"/>
        <w:shd w:val="clear" w:color="auto" w:fill="FFFFFF"/>
        <w:spacing w:before="0" w:beforeAutospacing="0" w:after="0" w:afterAutospacing="0" w:line="360" w:lineRule="auto"/>
        <w:ind w:firstLine="420" w:firstLineChars="200"/>
        <w:jc w:val="both"/>
        <w:rPr>
          <w:rFonts w:ascii="宋体" w:hAnsi="宋体" w:eastAsia="宋体" w:cs="宋体"/>
        </w:rPr>
      </w:pPr>
      <w:r>
        <w:rPr>
          <w:rFonts w:hint="eastAsia" w:ascii="宋体" w:hAnsi="宋体" w:eastAsia="宋体" w:cs="宋体"/>
          <w:sz w:val="21"/>
          <w:szCs w:val="21"/>
          <w:shd w:val="clear" w:color="auto" w:fill="FFFFFF"/>
        </w:rPr>
        <w:t>4.联系人：吕嘉鹏       联系电话：0511-86578332</w:t>
      </w:r>
    </w:p>
    <w:p>
      <w:pPr>
        <w:pStyle w:val="45"/>
        <w:shd w:val="clear" w:color="auto" w:fill="FFFFFF"/>
        <w:spacing w:before="0" w:beforeAutospacing="0" w:after="0" w:afterAutospacing="0" w:line="360" w:lineRule="auto"/>
        <w:ind w:firstLine="420" w:firstLineChars="200"/>
        <w:jc w:val="both"/>
        <w:rPr>
          <w:rFonts w:ascii="宋体" w:hAnsi="宋体" w:eastAsia="宋体" w:cs="宋体"/>
        </w:rPr>
      </w:pPr>
      <w:r>
        <w:rPr>
          <w:rFonts w:hint="eastAsia" w:ascii="宋体" w:hAnsi="宋体" w:eastAsia="宋体" w:cs="宋体"/>
          <w:sz w:val="21"/>
          <w:szCs w:val="21"/>
          <w:shd w:val="clear" w:color="auto" w:fill="FFFFFF"/>
        </w:rPr>
        <w:t>5.需携带的相关材料如下：</w:t>
      </w:r>
    </w:p>
    <w:p>
      <w:pPr>
        <w:pStyle w:val="45"/>
        <w:shd w:val="clear" w:color="auto" w:fill="FFFFFF"/>
        <w:spacing w:before="0" w:beforeAutospacing="0" w:after="0" w:afterAutospacing="0" w:line="360" w:lineRule="auto"/>
        <w:ind w:firstLine="420" w:firstLineChars="200"/>
        <w:jc w:val="both"/>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（1）营业执照（复印件加盖公章）；</w:t>
      </w:r>
    </w:p>
    <w:p>
      <w:pPr>
        <w:pStyle w:val="45"/>
        <w:shd w:val="clear" w:color="auto" w:fill="FFFFFF"/>
        <w:spacing w:before="0" w:beforeAutospacing="0" w:after="0" w:afterAutospacing="0" w:line="360" w:lineRule="auto"/>
        <w:ind w:firstLine="420" w:firstLineChars="200"/>
        <w:jc w:val="both"/>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 xml:space="preserve">（3）法定代表人身份证明书或法定代表人授权委托书、身份证（加盖公章）。 </w:t>
      </w:r>
    </w:p>
    <w:p>
      <w:pPr>
        <w:pStyle w:val="45"/>
        <w:shd w:val="clear" w:color="auto" w:fill="FFFFFF"/>
        <w:spacing w:before="0" w:beforeAutospacing="0" w:after="0" w:afterAutospacing="0" w:line="360" w:lineRule="auto"/>
        <w:ind w:firstLine="420" w:firstLineChars="200"/>
        <w:jc w:val="both"/>
        <w:rPr>
          <w:rFonts w:ascii="宋体" w:hAnsi="宋体" w:eastAsia="宋体" w:cs="宋体"/>
        </w:rPr>
      </w:pPr>
      <w:r>
        <w:rPr>
          <w:rFonts w:hint="eastAsia" w:ascii="宋体" w:hAnsi="宋体" w:eastAsia="宋体" w:cs="宋体"/>
          <w:sz w:val="21"/>
          <w:szCs w:val="21"/>
          <w:shd w:val="clear" w:color="auto" w:fill="FFFFFF"/>
        </w:rPr>
        <w:t>6.售价：本项目采购文件费用为300元整。</w:t>
      </w:r>
    </w:p>
    <w:p>
      <w:pPr>
        <w:pStyle w:val="45"/>
        <w:shd w:val="clear" w:color="auto" w:fill="FFFFFF"/>
        <w:spacing w:before="0" w:beforeAutospacing="0" w:after="0" w:afterAutospacing="0" w:line="360" w:lineRule="auto"/>
        <w:ind w:firstLine="420" w:firstLineChars="200"/>
        <w:jc w:val="both"/>
        <w:rPr>
          <w:rFonts w:ascii="宋体" w:hAnsi="宋体" w:eastAsia="宋体" w:cs="宋体"/>
        </w:rPr>
      </w:pPr>
      <w:r>
        <w:rPr>
          <w:rFonts w:hint="eastAsia" w:ascii="宋体" w:hAnsi="宋体" w:eastAsia="宋体" w:cs="宋体"/>
          <w:sz w:val="21"/>
          <w:szCs w:val="21"/>
          <w:shd w:val="clear" w:color="auto" w:fill="FFFFFF"/>
        </w:rPr>
        <w:t xml:space="preserve">注： </w:t>
      </w:r>
    </w:p>
    <w:p>
      <w:pPr>
        <w:pStyle w:val="45"/>
        <w:shd w:val="clear" w:color="auto" w:fill="FFFFFF"/>
        <w:spacing w:before="0" w:beforeAutospacing="0" w:after="0" w:afterAutospacing="0" w:line="360" w:lineRule="auto"/>
        <w:ind w:firstLine="420" w:firstLineChars="200"/>
        <w:jc w:val="both"/>
        <w:rPr>
          <w:rFonts w:ascii="宋体" w:hAnsi="宋体" w:eastAsia="宋体" w:cs="宋体"/>
        </w:rPr>
      </w:pPr>
      <w:r>
        <w:rPr>
          <w:rFonts w:hint="eastAsia" w:ascii="宋体" w:hAnsi="宋体" w:eastAsia="宋体" w:cs="宋体"/>
          <w:sz w:val="21"/>
          <w:szCs w:val="21"/>
          <w:shd w:val="clear" w:color="auto" w:fill="FFFFFF"/>
        </w:rPr>
        <w:t>（1）投标人所需提供的资料收到经审核合格后，通过邮箱发送采购文件。没有领取采购文件的投标人，其响应文件将被拒绝；</w:t>
      </w:r>
    </w:p>
    <w:p>
      <w:pPr>
        <w:pStyle w:val="45"/>
        <w:shd w:val="clear" w:color="auto" w:fill="FFFFFF"/>
        <w:spacing w:before="0" w:beforeAutospacing="0" w:after="0" w:afterAutospacing="0" w:line="360" w:lineRule="auto"/>
        <w:ind w:firstLine="420" w:firstLineChars="200"/>
        <w:jc w:val="both"/>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（2）本项目采用资格后审方式，接受报名，不代表资质及资格审核通过。</w:t>
      </w:r>
    </w:p>
    <w:p>
      <w:pPr>
        <w:pStyle w:val="45"/>
        <w:shd w:val="clear" w:color="auto" w:fill="FFFFFF"/>
        <w:spacing w:before="0" w:beforeAutospacing="0" w:after="0" w:afterAutospacing="0" w:line="360" w:lineRule="auto"/>
        <w:ind w:firstLine="422" w:firstLineChars="200"/>
        <w:jc w:val="both"/>
        <w:rPr>
          <w:rFonts w:ascii="宋体" w:hAnsi="宋体" w:eastAsia="宋体" w:cs="宋体"/>
          <w:b/>
          <w:bCs/>
          <w:sz w:val="21"/>
          <w:szCs w:val="21"/>
          <w:shd w:val="clear" w:color="auto" w:fill="FFFFFF"/>
        </w:rPr>
      </w:pPr>
      <w:r>
        <w:rPr>
          <w:rFonts w:hint="eastAsia" w:ascii="宋体" w:hAnsi="宋体" w:eastAsia="宋体" w:cs="宋体"/>
          <w:b/>
          <w:bCs/>
          <w:sz w:val="21"/>
          <w:szCs w:val="21"/>
          <w:shd w:val="clear" w:color="auto" w:fill="FFFFFF"/>
        </w:rPr>
        <w:t>八、响应文件提交</w:t>
      </w:r>
    </w:p>
    <w:p>
      <w:pPr>
        <w:pStyle w:val="45"/>
        <w:shd w:val="clear" w:color="auto" w:fill="FFFFFF"/>
        <w:spacing w:before="0" w:beforeAutospacing="0" w:after="0" w:afterAutospacing="0" w:line="360" w:lineRule="auto"/>
        <w:ind w:firstLine="420" w:firstLineChars="200"/>
        <w:jc w:val="both"/>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截止时间：2021 年12月</w:t>
      </w:r>
      <w:r>
        <w:rPr>
          <w:rFonts w:hint="eastAsia" w:ascii="宋体" w:hAnsi="宋体" w:eastAsia="宋体" w:cs="宋体"/>
          <w:sz w:val="21"/>
          <w:szCs w:val="21"/>
          <w:u w:val="single"/>
          <w:shd w:val="clear" w:color="auto" w:fill="FFFFFF"/>
        </w:rPr>
        <w:t>24</w:t>
      </w:r>
      <w:r>
        <w:rPr>
          <w:rFonts w:hint="eastAsia" w:ascii="宋体" w:hAnsi="宋体" w:eastAsia="宋体" w:cs="宋体"/>
          <w:sz w:val="21"/>
          <w:szCs w:val="21"/>
          <w:shd w:val="clear" w:color="auto" w:fill="FFFFFF"/>
        </w:rPr>
        <w:t>日14点00分（北京时间）</w:t>
      </w:r>
    </w:p>
    <w:p>
      <w:pPr>
        <w:pStyle w:val="45"/>
        <w:shd w:val="clear" w:color="auto" w:fill="FFFFFF"/>
        <w:spacing w:before="0" w:beforeAutospacing="0" w:after="0" w:afterAutospacing="0" w:line="360" w:lineRule="auto"/>
        <w:ind w:firstLine="420" w:firstLineChars="200"/>
        <w:jc w:val="both"/>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地点：丹阳市齐梁路999号（丹阳投资集团有限公司）一楼105室</w:t>
      </w:r>
    </w:p>
    <w:p>
      <w:pPr>
        <w:pStyle w:val="45"/>
        <w:shd w:val="clear" w:color="auto" w:fill="FFFFFF"/>
        <w:spacing w:before="0" w:beforeAutospacing="0" w:after="0" w:afterAutospacing="0" w:line="360" w:lineRule="auto"/>
        <w:ind w:firstLine="422" w:firstLineChars="200"/>
        <w:jc w:val="both"/>
        <w:rPr>
          <w:rFonts w:ascii="宋体" w:hAnsi="宋体" w:eastAsia="宋体" w:cs="宋体"/>
          <w:b/>
          <w:bCs/>
          <w:sz w:val="21"/>
          <w:szCs w:val="21"/>
          <w:shd w:val="clear" w:color="auto" w:fill="FFFFFF"/>
        </w:rPr>
      </w:pPr>
      <w:r>
        <w:rPr>
          <w:rFonts w:hint="eastAsia" w:ascii="宋体" w:hAnsi="宋体" w:eastAsia="宋体" w:cs="宋体"/>
          <w:b/>
          <w:bCs/>
          <w:sz w:val="21"/>
          <w:szCs w:val="21"/>
          <w:shd w:val="clear" w:color="auto" w:fill="FFFFFF"/>
        </w:rPr>
        <w:t>九、开启</w:t>
      </w:r>
    </w:p>
    <w:p>
      <w:pPr>
        <w:pStyle w:val="45"/>
        <w:shd w:val="clear" w:color="auto" w:fill="FFFFFF"/>
        <w:spacing w:before="0" w:beforeAutospacing="0" w:after="0" w:afterAutospacing="0" w:line="360" w:lineRule="auto"/>
        <w:ind w:firstLine="420" w:firstLineChars="200"/>
        <w:jc w:val="both"/>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时间：2021 年12月</w:t>
      </w:r>
      <w:r>
        <w:rPr>
          <w:rFonts w:hint="eastAsia" w:ascii="宋体" w:hAnsi="宋体" w:eastAsia="宋体" w:cs="宋体"/>
          <w:sz w:val="21"/>
          <w:szCs w:val="21"/>
          <w:u w:val="single"/>
          <w:shd w:val="clear" w:color="auto" w:fill="FFFFFF"/>
        </w:rPr>
        <w:t>24</w:t>
      </w:r>
      <w:r>
        <w:rPr>
          <w:rFonts w:hint="eastAsia" w:ascii="宋体" w:hAnsi="宋体" w:eastAsia="宋体" w:cs="宋体"/>
          <w:sz w:val="21"/>
          <w:szCs w:val="21"/>
          <w:shd w:val="clear" w:color="auto" w:fill="FFFFFF"/>
        </w:rPr>
        <w:t>日14点00分（北京时间）</w:t>
      </w:r>
    </w:p>
    <w:p>
      <w:pPr>
        <w:pStyle w:val="45"/>
        <w:shd w:val="clear" w:color="auto" w:fill="FFFFFF"/>
        <w:spacing w:before="0" w:beforeAutospacing="0" w:after="0" w:afterAutospacing="0" w:line="360" w:lineRule="auto"/>
        <w:ind w:firstLine="420" w:firstLineChars="200"/>
        <w:jc w:val="both"/>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地点：丹阳市齐梁路999号（丹阳投资集团有限公司）一楼105室</w:t>
      </w:r>
    </w:p>
    <w:p>
      <w:pPr>
        <w:pStyle w:val="45"/>
        <w:shd w:val="clear" w:color="auto" w:fill="FFFFFF"/>
        <w:spacing w:before="0" w:beforeAutospacing="0" w:after="0" w:afterAutospacing="0" w:line="360" w:lineRule="auto"/>
        <w:ind w:firstLine="422" w:firstLineChars="200"/>
        <w:jc w:val="both"/>
        <w:rPr>
          <w:rFonts w:ascii="宋体" w:hAnsi="宋体" w:eastAsia="宋体" w:cs="宋体"/>
          <w:sz w:val="21"/>
          <w:szCs w:val="21"/>
          <w:shd w:val="clear" w:color="auto" w:fill="FFFFFF"/>
        </w:rPr>
      </w:pPr>
      <w:r>
        <w:rPr>
          <w:rFonts w:hint="eastAsia" w:ascii="宋体" w:hAnsi="宋体" w:eastAsia="宋体" w:cs="宋体"/>
          <w:b/>
          <w:bCs/>
          <w:sz w:val="21"/>
          <w:szCs w:val="21"/>
          <w:shd w:val="clear" w:color="auto" w:fill="FFFFFF"/>
        </w:rPr>
        <w:t>十、公告期限：</w:t>
      </w:r>
      <w:r>
        <w:rPr>
          <w:rFonts w:hint="eastAsia" w:ascii="宋体" w:hAnsi="宋体" w:eastAsia="宋体" w:cs="宋体"/>
          <w:sz w:val="21"/>
          <w:szCs w:val="21"/>
          <w:shd w:val="clear" w:color="auto" w:fill="FFFFFF"/>
        </w:rPr>
        <w:t>自本公告发布之日起5个工作日</w:t>
      </w:r>
    </w:p>
    <w:p>
      <w:pPr>
        <w:pStyle w:val="45"/>
        <w:shd w:val="clear" w:color="auto" w:fill="FFFFFF"/>
        <w:spacing w:before="0" w:beforeAutospacing="0" w:after="0" w:afterAutospacing="0" w:line="360" w:lineRule="auto"/>
        <w:ind w:firstLine="422" w:firstLineChars="200"/>
        <w:jc w:val="both"/>
        <w:rPr>
          <w:rFonts w:ascii="宋体" w:hAnsi="宋体" w:eastAsia="宋体" w:cs="宋体"/>
          <w:b/>
          <w:bCs/>
          <w:sz w:val="21"/>
          <w:szCs w:val="21"/>
          <w:shd w:val="clear" w:color="auto" w:fill="FFFFFF"/>
        </w:rPr>
      </w:pPr>
      <w:r>
        <w:rPr>
          <w:rFonts w:hint="eastAsia" w:ascii="宋体" w:hAnsi="宋体" w:eastAsia="宋体" w:cs="宋体"/>
          <w:b/>
          <w:bCs/>
          <w:sz w:val="21"/>
          <w:szCs w:val="21"/>
          <w:shd w:val="clear" w:color="auto" w:fill="FFFFFF"/>
        </w:rPr>
        <w:t>十一、其他补充事宜</w:t>
      </w:r>
    </w:p>
    <w:p>
      <w:pPr>
        <w:pStyle w:val="45"/>
        <w:shd w:val="clear" w:color="auto" w:fill="FFFFFF"/>
        <w:spacing w:before="0" w:beforeAutospacing="0" w:after="0" w:afterAutospacing="0" w:line="360" w:lineRule="auto"/>
        <w:ind w:firstLine="420" w:firstLineChars="200"/>
        <w:jc w:val="both"/>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1.投标保证金：本项目不收投标保金。</w:t>
      </w:r>
    </w:p>
    <w:p>
      <w:pPr>
        <w:pStyle w:val="45"/>
        <w:shd w:val="clear" w:color="auto" w:fill="FFFFFF"/>
        <w:spacing w:before="0" w:beforeAutospacing="0" w:after="0" w:afterAutospacing="0" w:line="360" w:lineRule="auto"/>
        <w:ind w:firstLine="420" w:firstLineChars="200"/>
        <w:jc w:val="both"/>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2.疫情期间投标特别说明</w:t>
      </w:r>
    </w:p>
    <w:p>
      <w:pPr>
        <w:pStyle w:val="45"/>
        <w:shd w:val="clear" w:color="auto" w:fill="FFFFFF"/>
        <w:spacing w:before="0" w:beforeAutospacing="0" w:after="0" w:afterAutospacing="0" w:line="360" w:lineRule="auto"/>
        <w:ind w:firstLine="420" w:firstLineChars="200"/>
        <w:jc w:val="both"/>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(1)根据疫情防控要求，为减少人群聚集，仅允许投标人法定代表人或授权委托人1人至开标现场，须提前准备并佩戴好口罩等个人防护物品。</w:t>
      </w:r>
    </w:p>
    <w:p>
      <w:pPr>
        <w:pStyle w:val="45"/>
        <w:shd w:val="clear" w:color="auto" w:fill="FFFFFF"/>
        <w:spacing w:before="0" w:beforeAutospacing="0" w:after="0" w:afterAutospacing="0" w:line="360" w:lineRule="auto"/>
        <w:ind w:firstLine="420" w:firstLineChars="200"/>
        <w:jc w:val="both"/>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(2)根据疫情防控要求,请各位办事人员提前确认本人苏康码为绿色，体温正常，准备好口罩，避免出现因不能进入中心而不能参与公共资源交易活动的情况。</w:t>
      </w:r>
    </w:p>
    <w:p>
      <w:pPr>
        <w:pStyle w:val="45"/>
        <w:shd w:val="clear" w:color="auto" w:fill="FFFFFF"/>
        <w:spacing w:before="0" w:beforeAutospacing="0" w:after="0" w:afterAutospacing="0" w:line="360" w:lineRule="auto"/>
        <w:ind w:firstLine="422" w:firstLineChars="200"/>
        <w:jc w:val="both"/>
        <w:rPr>
          <w:rFonts w:ascii="宋体" w:hAnsi="宋体" w:eastAsia="宋体" w:cs="宋体"/>
          <w:b/>
          <w:sz w:val="21"/>
          <w:szCs w:val="21"/>
          <w:shd w:val="clear" w:color="auto" w:fill="FFFFFF"/>
        </w:rPr>
      </w:pPr>
      <w:r>
        <w:rPr>
          <w:rFonts w:hint="eastAsia" w:ascii="宋体" w:hAnsi="宋体" w:eastAsia="宋体" w:cs="宋体"/>
          <w:b/>
          <w:sz w:val="21"/>
          <w:szCs w:val="21"/>
          <w:shd w:val="clear" w:color="auto" w:fill="FFFFFF"/>
        </w:rPr>
        <w:t>十二、凡对本次公告内容提出询问，请按以下方式联系：</w:t>
      </w:r>
    </w:p>
    <w:p>
      <w:pPr>
        <w:widowControl/>
        <w:shd w:val="clear" w:color="auto" w:fill="FFFFFF"/>
        <w:spacing w:line="360" w:lineRule="auto"/>
        <w:ind w:firstLine="422" w:firstLineChars="200"/>
        <w:rPr>
          <w:rFonts w:ascii="宋体" w:hAnsi="宋体" w:cs="宋体"/>
          <w:b/>
          <w:bCs/>
          <w:kern w:val="0"/>
          <w:szCs w:val="21"/>
        </w:rPr>
      </w:pPr>
      <w:bookmarkStart w:id="6" w:name="_Toc35393641"/>
      <w:bookmarkStart w:id="7" w:name="_Toc28359023"/>
      <w:bookmarkStart w:id="8" w:name="_Toc35393810"/>
      <w:bookmarkStart w:id="9" w:name="_Toc28359100"/>
      <w:r>
        <w:rPr>
          <w:rFonts w:hint="eastAsia" w:ascii="宋体" w:hAnsi="宋体" w:cs="宋体"/>
          <w:b/>
          <w:bCs/>
          <w:kern w:val="0"/>
          <w:szCs w:val="21"/>
        </w:rPr>
        <w:t>1.采购人信息</w:t>
      </w:r>
      <w:bookmarkEnd w:id="6"/>
      <w:bookmarkEnd w:id="7"/>
      <w:bookmarkEnd w:id="8"/>
      <w:bookmarkEnd w:id="9"/>
    </w:p>
    <w:p>
      <w:pPr>
        <w:widowControl/>
        <w:shd w:val="clear" w:color="auto" w:fill="FFFFFF"/>
        <w:spacing w:line="360" w:lineRule="auto"/>
        <w:ind w:firstLine="420" w:firstLineChars="200"/>
        <w:jc w:val="left"/>
        <w:rPr>
          <w:rFonts w:ascii="宋体" w:hAnsi="宋体" w:cs="宋体"/>
          <w:kern w:val="0"/>
          <w:szCs w:val="21"/>
        </w:rPr>
      </w:pPr>
      <w:r>
        <w:rPr>
          <w:rFonts w:hint="eastAsia" w:ascii="宋体" w:hAnsi="宋体" w:cs="宋体"/>
          <w:kern w:val="0"/>
          <w:szCs w:val="21"/>
        </w:rPr>
        <w:t>名    称：</w:t>
      </w:r>
      <w:r>
        <w:rPr>
          <w:rFonts w:hint="eastAsia" w:ascii="宋体" w:hAnsi="宋体"/>
          <w:szCs w:val="21"/>
        </w:rPr>
        <w:t>镇江市易通达跨境贸易服务有限公司</w:t>
      </w:r>
    </w:p>
    <w:p>
      <w:pPr>
        <w:shd w:val="clear" w:color="auto" w:fill="FFFFFF"/>
        <w:spacing w:line="360" w:lineRule="auto"/>
        <w:ind w:firstLine="420" w:firstLineChars="200"/>
        <w:jc w:val="left"/>
        <w:rPr>
          <w:rFonts w:ascii="宋体" w:hAnsi="宋体" w:cs="宋体"/>
          <w:kern w:val="0"/>
          <w:szCs w:val="21"/>
        </w:rPr>
      </w:pPr>
      <w:r>
        <w:rPr>
          <w:rFonts w:hint="eastAsia" w:ascii="宋体" w:hAnsi="宋体" w:cs="宋体"/>
          <w:kern w:val="0"/>
          <w:szCs w:val="21"/>
        </w:rPr>
        <w:t>联 系 人：顾婷</w:t>
      </w:r>
    </w:p>
    <w:p>
      <w:pPr>
        <w:widowControl/>
        <w:shd w:val="clear" w:color="auto" w:fill="FFFFFF"/>
        <w:spacing w:line="360" w:lineRule="auto"/>
        <w:ind w:firstLine="420" w:firstLineChars="200"/>
        <w:jc w:val="left"/>
        <w:rPr>
          <w:rFonts w:ascii="宋体" w:hAnsi="宋体" w:cs="宋体"/>
          <w:kern w:val="0"/>
          <w:szCs w:val="21"/>
        </w:rPr>
      </w:pPr>
      <w:r>
        <w:rPr>
          <w:rFonts w:hint="eastAsia" w:ascii="宋体" w:hAnsi="宋体" w:cs="宋体"/>
          <w:kern w:val="0"/>
          <w:szCs w:val="21"/>
        </w:rPr>
        <w:t>联系方式：0511-86882991</w:t>
      </w:r>
    </w:p>
    <w:p>
      <w:pPr>
        <w:pStyle w:val="45"/>
        <w:shd w:val="clear" w:color="auto" w:fill="FFFFFF"/>
        <w:spacing w:before="0" w:beforeAutospacing="0" w:after="0" w:afterAutospacing="0" w:line="360" w:lineRule="auto"/>
        <w:ind w:firstLine="422" w:firstLineChars="200"/>
        <w:jc w:val="both"/>
        <w:rPr>
          <w:rFonts w:ascii="宋体" w:hAnsi="宋体" w:eastAsia="宋体" w:cs="宋体"/>
          <w:sz w:val="21"/>
          <w:szCs w:val="21"/>
        </w:rPr>
      </w:pPr>
      <w:r>
        <w:rPr>
          <w:rFonts w:hint="eastAsia" w:ascii="宋体" w:hAnsi="宋体" w:eastAsia="宋体" w:cs="宋体"/>
          <w:b/>
          <w:bCs/>
          <w:sz w:val="21"/>
          <w:szCs w:val="21"/>
        </w:rPr>
        <w:t>2.采购代理机构信息</w:t>
      </w:r>
    </w:p>
    <w:p>
      <w:pPr>
        <w:pStyle w:val="45"/>
        <w:shd w:val="clear" w:color="auto" w:fill="FFFFFF"/>
        <w:spacing w:before="0" w:beforeAutospacing="0" w:after="0" w:afterAutospacing="0" w:line="360" w:lineRule="auto"/>
        <w:ind w:firstLine="420" w:firstLineChars="200"/>
        <w:jc w:val="both"/>
        <w:rPr>
          <w:rFonts w:ascii="宋体" w:hAnsi="宋体" w:eastAsia="宋体" w:cs="宋体"/>
          <w:sz w:val="21"/>
          <w:szCs w:val="21"/>
        </w:rPr>
      </w:pPr>
      <w:r>
        <w:rPr>
          <w:rFonts w:hint="eastAsia" w:ascii="宋体" w:hAnsi="宋体" w:eastAsia="宋体" w:cs="宋体"/>
          <w:sz w:val="21"/>
          <w:szCs w:val="21"/>
        </w:rPr>
        <w:t>名称：丹阳市正大工程造价咨询有限公司　</w:t>
      </w:r>
    </w:p>
    <w:p>
      <w:pPr>
        <w:pStyle w:val="45"/>
        <w:shd w:val="clear" w:color="auto" w:fill="FFFFFF"/>
        <w:spacing w:before="0" w:beforeAutospacing="0" w:after="0" w:afterAutospacing="0" w:line="360" w:lineRule="auto"/>
        <w:ind w:firstLine="420" w:firstLineChars="200"/>
        <w:jc w:val="both"/>
        <w:rPr>
          <w:rFonts w:ascii="宋体" w:hAnsi="宋体" w:eastAsia="宋体" w:cs="宋体"/>
          <w:sz w:val="21"/>
          <w:szCs w:val="21"/>
        </w:rPr>
      </w:pPr>
      <w:r>
        <w:rPr>
          <w:rFonts w:hint="eastAsia" w:ascii="宋体" w:hAnsi="宋体" w:eastAsia="宋体" w:cs="宋体"/>
          <w:sz w:val="21"/>
          <w:szCs w:val="21"/>
        </w:rPr>
        <w:t>地址：丹阳市行政服务中心六楼正大办公室601室（丹阳市开发区兰陵路88号）</w:t>
      </w:r>
    </w:p>
    <w:p>
      <w:pPr>
        <w:pStyle w:val="45"/>
        <w:shd w:val="clear" w:color="auto" w:fill="FFFFFF"/>
        <w:spacing w:before="0" w:beforeAutospacing="0" w:after="0" w:afterAutospacing="0" w:line="360" w:lineRule="auto"/>
        <w:ind w:firstLine="420" w:firstLineChars="200"/>
        <w:jc w:val="both"/>
        <w:rPr>
          <w:rFonts w:ascii="宋体" w:hAnsi="宋体" w:eastAsia="宋体" w:cs="宋体"/>
          <w:sz w:val="21"/>
          <w:szCs w:val="21"/>
        </w:rPr>
      </w:pPr>
      <w:r>
        <w:rPr>
          <w:rFonts w:hint="eastAsia" w:ascii="宋体" w:hAnsi="宋体" w:eastAsia="宋体" w:cs="宋体"/>
          <w:sz w:val="21"/>
          <w:szCs w:val="21"/>
        </w:rPr>
        <w:t>联系人：吕嘉鹏</w:t>
      </w:r>
    </w:p>
    <w:p>
      <w:pPr>
        <w:pStyle w:val="45"/>
        <w:shd w:val="clear" w:color="auto" w:fill="FFFFFF"/>
        <w:spacing w:before="0" w:beforeAutospacing="0" w:after="0" w:afterAutospacing="0" w:line="360" w:lineRule="auto"/>
        <w:ind w:firstLine="420" w:firstLineChars="200"/>
        <w:jc w:val="both"/>
        <w:rPr>
          <w:rFonts w:ascii="宋体" w:hAnsi="宋体" w:eastAsia="宋体" w:cs="宋体"/>
          <w:sz w:val="21"/>
          <w:szCs w:val="21"/>
        </w:rPr>
      </w:pPr>
      <w:r>
        <w:rPr>
          <w:rFonts w:hint="eastAsia" w:ascii="宋体" w:hAnsi="宋体" w:eastAsia="宋体" w:cs="宋体"/>
          <w:sz w:val="21"/>
          <w:szCs w:val="21"/>
        </w:rPr>
        <w:t>联系方式：0511-86578332　</w:t>
      </w:r>
    </w:p>
    <w:p>
      <w:pPr>
        <w:spacing w:line="360" w:lineRule="auto"/>
        <w:ind w:right="315" w:firstLine="296" w:firstLineChars="141"/>
        <w:jc w:val="right"/>
        <w:rPr>
          <w:rFonts w:ascii="宋体" w:hAnsi="宋体"/>
          <w:bCs/>
          <w:szCs w:val="21"/>
        </w:rPr>
      </w:pPr>
    </w:p>
    <w:bookmarkEnd w:id="2"/>
    <w:p>
      <w:pPr>
        <w:pStyle w:val="46"/>
        <w:tabs>
          <w:tab w:val="left" w:pos="567"/>
          <w:tab w:val="left" w:pos="709"/>
          <w:tab w:val="left" w:pos="993"/>
        </w:tabs>
        <w:topLinePunct/>
        <w:spacing w:line="560" w:lineRule="exact"/>
        <w:rPr>
          <w:rFonts w:ascii="黑体" w:hAnsi="黑体"/>
          <w:b/>
          <w:bCs w:val="0"/>
          <w:kern w:val="44"/>
          <w:sz w:val="30"/>
          <w:szCs w:val="30"/>
        </w:rPr>
      </w:pPr>
      <w:r>
        <w:rPr>
          <w:rFonts w:hint="eastAsia" w:ascii="黑体" w:hAnsi="黑体"/>
          <w:b/>
          <w:bCs w:val="0"/>
          <w:sz w:val="30"/>
          <w:szCs w:val="30"/>
        </w:rPr>
        <w:t>第二部分 采购项目</w:t>
      </w:r>
      <w:bookmarkEnd w:id="3"/>
      <w:bookmarkEnd w:id="4"/>
      <w:bookmarkStart w:id="10" w:name="_Toc439859370"/>
      <w:r>
        <w:rPr>
          <w:rFonts w:hint="eastAsia" w:ascii="黑体" w:hAnsi="黑体"/>
          <w:b/>
          <w:bCs w:val="0"/>
          <w:sz w:val="30"/>
          <w:szCs w:val="30"/>
        </w:rPr>
        <w:t>方案</w:t>
      </w:r>
    </w:p>
    <w:p>
      <w:pPr>
        <w:pStyle w:val="45"/>
        <w:shd w:val="clear" w:color="auto" w:fill="FFFFFF"/>
        <w:spacing w:before="0" w:beforeAutospacing="0" w:after="0" w:afterAutospacing="0" w:line="360" w:lineRule="auto"/>
        <w:ind w:firstLine="422" w:firstLineChars="200"/>
        <w:jc w:val="both"/>
        <w:rPr>
          <w:rFonts w:ascii="宋体" w:hAnsi="宋体" w:eastAsia="宋体" w:cs="宋体"/>
          <w:b/>
          <w:bCs/>
          <w:sz w:val="21"/>
          <w:szCs w:val="21"/>
          <w:shd w:val="clear" w:color="auto" w:fill="FFFFFF"/>
        </w:rPr>
      </w:pPr>
      <w:r>
        <w:rPr>
          <w:rFonts w:hint="eastAsia" w:ascii="宋体" w:hAnsi="宋体" w:eastAsia="宋体" w:cs="宋体"/>
          <w:b/>
          <w:bCs/>
          <w:sz w:val="21"/>
          <w:szCs w:val="21"/>
          <w:shd w:val="clear" w:color="auto" w:fill="FFFFFF"/>
        </w:rPr>
        <w:t>一、遴选合作方的具体要求</w:t>
      </w:r>
    </w:p>
    <w:p>
      <w:pPr>
        <w:pStyle w:val="45"/>
        <w:shd w:val="clear" w:color="auto" w:fill="FFFFFF"/>
        <w:spacing w:before="0" w:beforeAutospacing="0" w:after="0" w:afterAutospacing="0" w:line="360" w:lineRule="auto"/>
        <w:ind w:firstLine="420" w:firstLineChars="200"/>
        <w:jc w:val="both"/>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为确保成立的联合体具有良好的市场开发能力、经营管理能力、客户服务能力，以及对项目的持续运营能力，采购人需面向社会公开遴选合作方。采购人按照招投标管理办法，本着“公平、公正、公开、合法、合规”的原则，选定第三方招标代理机构，通过第三方招标代理机构制定招标文件，细化招标条件和设定评分标准后，以公开遴选的方式选定合作方。现将合作方基本资格要求拟定如下：</w:t>
      </w:r>
    </w:p>
    <w:p>
      <w:pPr>
        <w:pStyle w:val="45"/>
        <w:shd w:val="clear" w:color="auto" w:fill="FFFFFF"/>
        <w:spacing w:before="0" w:beforeAutospacing="0" w:after="0" w:afterAutospacing="0" w:line="360" w:lineRule="auto"/>
        <w:ind w:firstLine="420" w:firstLineChars="200"/>
        <w:jc w:val="both"/>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1.合作方具有信用评级机构出具的企业信用等级A级以上证书</w:t>
      </w:r>
    </w:p>
    <w:p>
      <w:pPr>
        <w:pStyle w:val="45"/>
        <w:shd w:val="clear" w:color="auto" w:fill="FFFFFF"/>
        <w:spacing w:before="0" w:beforeAutospacing="0" w:after="0" w:afterAutospacing="0" w:line="360" w:lineRule="auto"/>
        <w:ind w:firstLine="420" w:firstLineChars="200"/>
        <w:jc w:val="both"/>
        <w:rPr>
          <w:rFonts w:ascii="宋体" w:hAnsi="宋体" w:eastAsia="宋体" w:cs="宋体"/>
          <w:sz w:val="21"/>
          <w:szCs w:val="21"/>
          <w:shd w:val="clear" w:color="auto" w:fill="FFFFFF"/>
        </w:rPr>
      </w:pPr>
      <w:r>
        <w:rPr>
          <w:rFonts w:ascii="宋体" w:hAnsi="宋体" w:eastAsia="宋体" w:cs="宋体"/>
          <w:sz w:val="21"/>
          <w:szCs w:val="21"/>
          <w:shd w:val="clear" w:color="auto" w:fill="FFFFFF"/>
        </w:rPr>
        <w:t>2</w:t>
      </w:r>
      <w:r>
        <w:rPr>
          <w:rFonts w:hint="eastAsia" w:ascii="宋体" w:hAnsi="宋体" w:eastAsia="宋体" w:cs="宋体"/>
          <w:sz w:val="21"/>
          <w:szCs w:val="21"/>
          <w:shd w:val="clear" w:color="auto" w:fill="FFFFFF"/>
        </w:rPr>
        <w:t>.合作方具备不低于8人专业运营团队，有农村电商、培训、质量追溯、商城等农村电商相关软件开发经验，及自有的由国家版权局颁发的软件著作权登记证书；</w:t>
      </w:r>
    </w:p>
    <w:p>
      <w:pPr>
        <w:pStyle w:val="45"/>
        <w:shd w:val="clear" w:color="auto" w:fill="FFFFFF"/>
        <w:spacing w:before="0" w:beforeAutospacing="0" w:after="0" w:afterAutospacing="0" w:line="360" w:lineRule="auto"/>
        <w:ind w:firstLine="420" w:firstLineChars="200"/>
        <w:jc w:val="both"/>
        <w:rPr>
          <w:rFonts w:ascii="宋体" w:hAnsi="宋体" w:eastAsia="宋体" w:cs="宋体"/>
          <w:sz w:val="21"/>
          <w:szCs w:val="21"/>
          <w:shd w:val="clear" w:color="auto" w:fill="FFFFFF"/>
          <w:lang w:val="zh-CN"/>
        </w:rPr>
      </w:pPr>
      <w:r>
        <w:rPr>
          <w:rFonts w:ascii="宋体" w:hAnsi="宋体" w:eastAsia="宋体" w:cs="宋体"/>
          <w:sz w:val="21"/>
          <w:szCs w:val="21"/>
          <w:shd w:val="clear" w:color="auto" w:fill="FFFFFF"/>
        </w:rPr>
        <w:t>3</w:t>
      </w:r>
      <w:r>
        <w:rPr>
          <w:rFonts w:hint="eastAsia" w:ascii="宋体" w:hAnsi="宋体" w:eastAsia="宋体" w:cs="宋体"/>
          <w:sz w:val="21"/>
          <w:szCs w:val="21"/>
          <w:shd w:val="clear" w:color="auto" w:fill="FFFFFF"/>
        </w:rPr>
        <w:t>.合作方对本次项目派出的负责人应具备电子商务相关证书及有实施电子商务进农村工作的相关经验和能力。</w:t>
      </w:r>
    </w:p>
    <w:p>
      <w:pPr>
        <w:pStyle w:val="45"/>
        <w:shd w:val="clear" w:color="auto" w:fill="FFFFFF"/>
        <w:spacing w:before="0" w:beforeAutospacing="0" w:after="0" w:afterAutospacing="0" w:line="360" w:lineRule="auto"/>
        <w:ind w:firstLine="420" w:firstLineChars="200"/>
        <w:jc w:val="both"/>
        <w:rPr>
          <w:rFonts w:ascii="宋体" w:hAnsi="宋体" w:eastAsia="宋体" w:cs="宋体"/>
          <w:sz w:val="21"/>
          <w:szCs w:val="21"/>
          <w:shd w:val="clear" w:color="auto" w:fill="FFFFFF"/>
          <w:lang w:val="zh-CN"/>
        </w:rPr>
      </w:pPr>
      <w:r>
        <w:rPr>
          <w:rFonts w:ascii="宋体" w:hAnsi="宋体" w:eastAsia="宋体" w:cs="宋体"/>
          <w:sz w:val="21"/>
          <w:szCs w:val="21"/>
          <w:shd w:val="clear" w:color="auto" w:fill="FFFFFF"/>
          <w:lang w:val="zh-CN"/>
        </w:rPr>
        <w:t>4</w:t>
      </w:r>
      <w:r>
        <w:rPr>
          <w:rFonts w:hint="eastAsia" w:ascii="宋体" w:hAnsi="宋体" w:eastAsia="宋体" w:cs="宋体"/>
          <w:sz w:val="21"/>
          <w:szCs w:val="21"/>
          <w:shd w:val="clear" w:color="auto" w:fill="FFFFFF"/>
          <w:lang w:val="zh-CN"/>
        </w:rPr>
        <w:t>.合作方需有切实可行的电子商务公共服务中心建设方案、镇（村）级电子商务公共服务站（点）建设方案、市镇村三级物流配送体系建设方案、农产品上行综合服务体系建设方案、</w:t>
      </w:r>
      <w:r>
        <w:rPr>
          <w:rFonts w:hint="eastAsia" w:ascii="宋体" w:hAnsi="宋体" w:eastAsia="宋体" w:cs="宋体"/>
          <w:sz w:val="21"/>
          <w:szCs w:val="21"/>
          <w:shd w:val="clear" w:color="auto" w:fill="FFFFFF"/>
        </w:rPr>
        <w:t>农村电商人才培训体系建设方案</w:t>
      </w:r>
      <w:r>
        <w:rPr>
          <w:rFonts w:hint="eastAsia" w:ascii="宋体" w:hAnsi="宋体" w:eastAsia="宋体" w:cs="宋体"/>
          <w:sz w:val="21"/>
          <w:szCs w:val="21"/>
          <w:shd w:val="clear" w:color="auto" w:fill="FFFFFF"/>
          <w:lang w:val="zh-CN"/>
        </w:rPr>
        <w:t>；</w:t>
      </w:r>
    </w:p>
    <w:p>
      <w:pPr>
        <w:pStyle w:val="45"/>
        <w:shd w:val="clear" w:color="auto" w:fill="FFFFFF"/>
        <w:spacing w:before="0" w:beforeAutospacing="0" w:after="0" w:afterAutospacing="0" w:line="360" w:lineRule="auto"/>
        <w:ind w:firstLine="420" w:firstLineChars="200"/>
        <w:jc w:val="both"/>
        <w:rPr>
          <w:rFonts w:ascii="宋体" w:hAnsi="宋体" w:eastAsia="宋体" w:cs="宋体"/>
          <w:sz w:val="21"/>
          <w:szCs w:val="21"/>
          <w:shd w:val="clear" w:color="auto" w:fill="FFFFFF"/>
          <w:lang w:val="zh-CN"/>
        </w:rPr>
      </w:pPr>
      <w:r>
        <w:rPr>
          <w:rFonts w:ascii="宋体" w:hAnsi="宋体" w:eastAsia="宋体" w:cs="宋体"/>
          <w:sz w:val="21"/>
          <w:szCs w:val="21"/>
          <w:shd w:val="clear" w:color="auto" w:fill="FFFFFF"/>
          <w:lang w:val="zh-CN"/>
        </w:rPr>
        <w:t>5</w:t>
      </w:r>
      <w:r>
        <w:rPr>
          <w:rFonts w:hint="eastAsia" w:ascii="宋体" w:hAnsi="宋体" w:eastAsia="宋体" w:cs="宋体"/>
          <w:sz w:val="21"/>
          <w:szCs w:val="21"/>
          <w:shd w:val="clear" w:color="auto" w:fill="FFFFFF"/>
          <w:lang w:val="zh-CN"/>
        </w:rPr>
        <w:t>.合作方需有切实可行的质量保证方案和售后服务承诺及维护体系方案。</w:t>
      </w:r>
    </w:p>
    <w:p>
      <w:pPr>
        <w:pStyle w:val="45"/>
        <w:shd w:val="clear" w:color="auto" w:fill="FFFFFF"/>
        <w:spacing w:before="0" w:beforeAutospacing="0" w:after="0" w:afterAutospacing="0" w:line="360" w:lineRule="auto"/>
        <w:ind w:firstLine="422" w:firstLineChars="200"/>
        <w:jc w:val="both"/>
        <w:rPr>
          <w:rFonts w:ascii="宋体" w:hAnsi="宋体" w:eastAsia="宋体" w:cs="宋体"/>
          <w:b/>
          <w:bCs/>
          <w:sz w:val="21"/>
          <w:szCs w:val="21"/>
          <w:shd w:val="clear" w:color="auto" w:fill="FFFFFF"/>
        </w:rPr>
      </w:pPr>
      <w:r>
        <w:rPr>
          <w:rFonts w:hint="eastAsia" w:ascii="宋体" w:hAnsi="宋体" w:eastAsia="宋体" w:cs="宋体"/>
          <w:b/>
          <w:bCs/>
          <w:sz w:val="21"/>
          <w:szCs w:val="21"/>
          <w:shd w:val="clear" w:color="auto" w:fill="FFFFFF"/>
        </w:rPr>
        <w:t>二、项目具体建设板块</w:t>
      </w:r>
    </w:p>
    <w:p>
      <w:pPr>
        <w:pStyle w:val="45"/>
        <w:shd w:val="clear" w:color="auto" w:fill="FFFFFF"/>
        <w:spacing w:before="0" w:beforeAutospacing="0" w:after="0" w:afterAutospacing="0" w:line="360" w:lineRule="auto"/>
        <w:ind w:firstLine="420" w:firstLineChars="200"/>
        <w:jc w:val="both"/>
        <w:rPr>
          <w:rFonts w:ascii="宋体" w:hAnsi="宋体" w:eastAsia="宋体" w:cs="宋体"/>
          <w:sz w:val="21"/>
          <w:szCs w:val="21"/>
          <w:shd w:val="clear" w:color="auto" w:fill="FFFFFF"/>
        </w:rPr>
      </w:pPr>
      <w:r>
        <w:rPr>
          <w:rFonts w:hint="eastAsia" w:ascii="宋体" w:hAnsi="宋体" w:eastAsia="宋体" w:cs="宋体"/>
          <w:sz w:val="21"/>
          <w:szCs w:val="21"/>
          <w:shd w:val="clear" w:color="auto" w:fill="FFFFFF"/>
        </w:rPr>
        <w:t>根据项目建设的具体任务和财政资金安排，将整个项目分为以下板块内容：</w:t>
      </w:r>
    </w:p>
    <w:tbl>
      <w:tblPr>
        <w:tblStyle w:val="48"/>
        <w:tblW w:w="4974" w:type="pct"/>
        <w:tblInd w:w="-5" w:type="dxa"/>
        <w:tblLayout w:type="autofit"/>
        <w:tblCellMar>
          <w:top w:w="0" w:type="dxa"/>
          <w:left w:w="108" w:type="dxa"/>
          <w:bottom w:w="0" w:type="dxa"/>
          <w:right w:w="108" w:type="dxa"/>
        </w:tblCellMar>
      </w:tblPr>
      <w:tblGrid>
        <w:gridCol w:w="1100"/>
        <w:gridCol w:w="7109"/>
        <w:gridCol w:w="1453"/>
      </w:tblGrid>
      <w:tr>
        <w:tblPrEx>
          <w:tblCellMar>
            <w:top w:w="0" w:type="dxa"/>
            <w:left w:w="108" w:type="dxa"/>
            <w:bottom w:w="0" w:type="dxa"/>
            <w:right w:w="108" w:type="dxa"/>
          </w:tblCellMar>
        </w:tblPrEx>
        <w:trPr>
          <w:trHeight w:val="726" w:hRule="atLeast"/>
        </w:trPr>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420" w:firstLineChars="200"/>
            </w:pPr>
            <w:r>
              <w:rPr>
                <w:rFonts w:hint="eastAsia"/>
              </w:rPr>
              <w:t>序号</w:t>
            </w:r>
          </w:p>
        </w:tc>
        <w:tc>
          <w:tcPr>
            <w:tcW w:w="3679" w:type="pct"/>
            <w:tcBorders>
              <w:top w:val="single" w:color="auto" w:sz="4" w:space="0"/>
              <w:left w:val="nil"/>
              <w:bottom w:val="single" w:color="auto" w:sz="4" w:space="0"/>
              <w:right w:val="single" w:color="auto" w:sz="4" w:space="0"/>
            </w:tcBorders>
            <w:shd w:val="clear" w:color="auto" w:fill="auto"/>
            <w:vAlign w:val="center"/>
          </w:tcPr>
          <w:p>
            <w:pPr>
              <w:spacing w:line="360" w:lineRule="auto"/>
              <w:ind w:firstLine="420" w:firstLineChars="200"/>
            </w:pPr>
            <w:r>
              <w:rPr>
                <w:rFonts w:hint="eastAsia"/>
              </w:rPr>
              <w:t>项目名称</w:t>
            </w:r>
          </w:p>
        </w:tc>
        <w:tc>
          <w:tcPr>
            <w:tcW w:w="752" w:type="pct"/>
            <w:tcBorders>
              <w:top w:val="single" w:color="auto" w:sz="4" w:space="0"/>
              <w:left w:val="nil"/>
              <w:bottom w:val="single" w:color="auto" w:sz="4" w:space="0"/>
              <w:right w:val="single" w:color="auto" w:sz="4" w:space="0"/>
            </w:tcBorders>
            <w:shd w:val="clear" w:color="auto" w:fill="auto"/>
            <w:vAlign w:val="center"/>
          </w:tcPr>
          <w:p>
            <w:pPr>
              <w:spacing w:line="360" w:lineRule="auto"/>
              <w:ind w:firstLine="420" w:firstLineChars="200"/>
            </w:pPr>
            <w:r>
              <w:rPr>
                <w:rFonts w:hint="eastAsia"/>
              </w:rPr>
              <w:t>备  注</w:t>
            </w:r>
          </w:p>
        </w:tc>
      </w:tr>
      <w:tr>
        <w:tblPrEx>
          <w:tblCellMar>
            <w:top w:w="0" w:type="dxa"/>
            <w:left w:w="108" w:type="dxa"/>
            <w:bottom w:w="0" w:type="dxa"/>
            <w:right w:w="108" w:type="dxa"/>
          </w:tblCellMar>
        </w:tblPrEx>
        <w:trPr>
          <w:trHeight w:val="888" w:hRule="atLeast"/>
        </w:trPr>
        <w:tc>
          <w:tcPr>
            <w:tcW w:w="569" w:type="pct"/>
            <w:tcBorders>
              <w:top w:val="nil"/>
              <w:left w:val="single" w:color="auto" w:sz="4" w:space="0"/>
              <w:bottom w:val="single" w:color="auto" w:sz="4" w:space="0"/>
              <w:right w:val="single" w:color="auto" w:sz="4" w:space="0"/>
            </w:tcBorders>
            <w:shd w:val="clear" w:color="auto" w:fill="auto"/>
            <w:vAlign w:val="center"/>
          </w:tcPr>
          <w:p>
            <w:pPr>
              <w:spacing w:line="360" w:lineRule="auto"/>
              <w:ind w:firstLine="420" w:firstLineChars="200"/>
            </w:pPr>
            <w:r>
              <w:rPr>
                <w:rFonts w:hint="eastAsia"/>
              </w:rPr>
              <w:t>1</w:t>
            </w:r>
          </w:p>
        </w:tc>
        <w:tc>
          <w:tcPr>
            <w:tcW w:w="3679" w:type="pct"/>
            <w:tcBorders>
              <w:top w:val="nil"/>
              <w:left w:val="nil"/>
              <w:bottom w:val="single" w:color="auto" w:sz="4" w:space="0"/>
              <w:right w:val="single" w:color="auto" w:sz="4" w:space="0"/>
            </w:tcBorders>
            <w:shd w:val="clear" w:color="auto" w:fill="auto"/>
            <w:vAlign w:val="center"/>
          </w:tcPr>
          <w:p>
            <w:pPr>
              <w:spacing w:line="360" w:lineRule="auto"/>
              <w:ind w:firstLine="420" w:firstLineChars="200"/>
            </w:pPr>
            <w:r>
              <w:rPr>
                <w:rFonts w:hint="eastAsia"/>
              </w:rPr>
              <w:t>电子商务公共服务中心建设</w:t>
            </w:r>
          </w:p>
        </w:tc>
        <w:tc>
          <w:tcPr>
            <w:tcW w:w="752" w:type="pct"/>
            <w:tcBorders>
              <w:top w:val="nil"/>
              <w:left w:val="nil"/>
              <w:bottom w:val="single" w:color="auto" w:sz="4" w:space="0"/>
              <w:right w:val="single" w:color="auto" w:sz="4" w:space="0"/>
            </w:tcBorders>
            <w:shd w:val="clear" w:color="auto" w:fill="auto"/>
            <w:vAlign w:val="center"/>
          </w:tcPr>
          <w:p>
            <w:pPr>
              <w:spacing w:line="360" w:lineRule="auto"/>
              <w:ind w:firstLine="420" w:firstLineChars="200"/>
            </w:pPr>
          </w:p>
        </w:tc>
      </w:tr>
      <w:tr>
        <w:tblPrEx>
          <w:tblCellMar>
            <w:top w:w="0" w:type="dxa"/>
            <w:left w:w="108" w:type="dxa"/>
            <w:bottom w:w="0" w:type="dxa"/>
            <w:right w:w="108" w:type="dxa"/>
          </w:tblCellMar>
        </w:tblPrEx>
        <w:trPr>
          <w:trHeight w:val="888" w:hRule="atLeast"/>
        </w:trPr>
        <w:tc>
          <w:tcPr>
            <w:tcW w:w="569" w:type="pct"/>
            <w:tcBorders>
              <w:top w:val="nil"/>
              <w:left w:val="single" w:color="auto" w:sz="4" w:space="0"/>
              <w:bottom w:val="single" w:color="auto" w:sz="4" w:space="0"/>
              <w:right w:val="single" w:color="auto" w:sz="4" w:space="0"/>
            </w:tcBorders>
            <w:shd w:val="clear" w:color="auto" w:fill="auto"/>
            <w:vAlign w:val="center"/>
          </w:tcPr>
          <w:p>
            <w:pPr>
              <w:spacing w:line="360" w:lineRule="auto"/>
              <w:ind w:firstLine="420" w:firstLineChars="200"/>
            </w:pPr>
            <w:r>
              <w:rPr>
                <w:rFonts w:hint="eastAsia"/>
              </w:rPr>
              <w:t>2</w:t>
            </w:r>
          </w:p>
        </w:tc>
        <w:tc>
          <w:tcPr>
            <w:tcW w:w="3679" w:type="pct"/>
            <w:tcBorders>
              <w:top w:val="nil"/>
              <w:left w:val="nil"/>
              <w:bottom w:val="single" w:color="auto" w:sz="4" w:space="0"/>
              <w:right w:val="single" w:color="auto" w:sz="4" w:space="0"/>
            </w:tcBorders>
            <w:shd w:val="clear" w:color="auto" w:fill="auto"/>
            <w:vAlign w:val="center"/>
          </w:tcPr>
          <w:p>
            <w:pPr>
              <w:spacing w:line="360" w:lineRule="auto"/>
              <w:ind w:firstLine="420" w:firstLineChars="200"/>
            </w:pPr>
            <w:r>
              <w:rPr>
                <w:rFonts w:hint="eastAsia"/>
              </w:rPr>
              <w:t>镇（村）级电子商务公共服务站（点）建设</w:t>
            </w:r>
          </w:p>
        </w:tc>
        <w:tc>
          <w:tcPr>
            <w:tcW w:w="752" w:type="pct"/>
            <w:tcBorders>
              <w:top w:val="nil"/>
              <w:left w:val="nil"/>
              <w:bottom w:val="single" w:color="auto" w:sz="4" w:space="0"/>
              <w:right w:val="single" w:color="auto" w:sz="4" w:space="0"/>
            </w:tcBorders>
            <w:shd w:val="clear" w:color="auto" w:fill="auto"/>
            <w:vAlign w:val="center"/>
          </w:tcPr>
          <w:p>
            <w:pPr>
              <w:spacing w:line="360" w:lineRule="auto"/>
              <w:ind w:firstLine="420" w:firstLineChars="200"/>
            </w:pPr>
          </w:p>
        </w:tc>
      </w:tr>
      <w:tr>
        <w:tblPrEx>
          <w:tblCellMar>
            <w:top w:w="0" w:type="dxa"/>
            <w:left w:w="108" w:type="dxa"/>
            <w:bottom w:w="0" w:type="dxa"/>
            <w:right w:w="108" w:type="dxa"/>
          </w:tblCellMar>
        </w:tblPrEx>
        <w:trPr>
          <w:trHeight w:val="780" w:hRule="atLeast"/>
        </w:trPr>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420" w:firstLineChars="200"/>
            </w:pPr>
            <w:r>
              <w:rPr>
                <w:rFonts w:hint="eastAsia"/>
              </w:rPr>
              <w:t>3</w:t>
            </w:r>
          </w:p>
        </w:tc>
        <w:tc>
          <w:tcPr>
            <w:tcW w:w="3679" w:type="pct"/>
            <w:tcBorders>
              <w:top w:val="single" w:color="auto" w:sz="4" w:space="0"/>
              <w:left w:val="nil"/>
              <w:bottom w:val="single" w:color="auto" w:sz="4" w:space="0"/>
              <w:right w:val="single" w:color="auto" w:sz="4" w:space="0"/>
            </w:tcBorders>
            <w:shd w:val="clear" w:color="auto" w:fill="auto"/>
            <w:vAlign w:val="center"/>
          </w:tcPr>
          <w:p>
            <w:pPr>
              <w:spacing w:line="360" w:lineRule="auto"/>
              <w:ind w:firstLine="420" w:firstLineChars="200"/>
            </w:pPr>
            <w:r>
              <w:rPr>
                <w:rFonts w:hint="eastAsia"/>
              </w:rPr>
              <w:t>市镇村三级物流配送体系建设</w:t>
            </w:r>
          </w:p>
        </w:tc>
        <w:tc>
          <w:tcPr>
            <w:tcW w:w="752" w:type="pct"/>
            <w:tcBorders>
              <w:top w:val="single" w:color="auto" w:sz="4" w:space="0"/>
              <w:left w:val="nil"/>
              <w:bottom w:val="single" w:color="auto" w:sz="4" w:space="0"/>
              <w:right w:val="single" w:color="auto" w:sz="4" w:space="0"/>
            </w:tcBorders>
            <w:shd w:val="clear" w:color="auto" w:fill="auto"/>
            <w:vAlign w:val="center"/>
          </w:tcPr>
          <w:p>
            <w:pPr>
              <w:spacing w:line="360" w:lineRule="auto"/>
              <w:ind w:firstLine="420" w:firstLineChars="200"/>
            </w:pPr>
          </w:p>
        </w:tc>
      </w:tr>
      <w:tr>
        <w:tblPrEx>
          <w:tblCellMar>
            <w:top w:w="0" w:type="dxa"/>
            <w:left w:w="108" w:type="dxa"/>
            <w:bottom w:w="0" w:type="dxa"/>
            <w:right w:w="108" w:type="dxa"/>
          </w:tblCellMar>
        </w:tblPrEx>
        <w:trPr>
          <w:trHeight w:val="706" w:hRule="atLeast"/>
        </w:trPr>
        <w:tc>
          <w:tcPr>
            <w:tcW w:w="569" w:type="pct"/>
            <w:tcBorders>
              <w:top w:val="nil"/>
              <w:left w:val="single" w:color="auto" w:sz="4" w:space="0"/>
              <w:bottom w:val="single" w:color="auto" w:sz="4" w:space="0"/>
              <w:right w:val="single" w:color="auto" w:sz="4" w:space="0"/>
            </w:tcBorders>
            <w:shd w:val="clear" w:color="auto" w:fill="auto"/>
            <w:vAlign w:val="center"/>
          </w:tcPr>
          <w:p>
            <w:pPr>
              <w:spacing w:line="360" w:lineRule="auto"/>
              <w:ind w:firstLine="420" w:firstLineChars="200"/>
            </w:pPr>
            <w:r>
              <w:rPr>
                <w:rFonts w:hint="eastAsia"/>
              </w:rPr>
              <w:t>4</w:t>
            </w:r>
          </w:p>
        </w:tc>
        <w:tc>
          <w:tcPr>
            <w:tcW w:w="3679" w:type="pct"/>
            <w:tcBorders>
              <w:top w:val="nil"/>
              <w:left w:val="nil"/>
              <w:bottom w:val="single" w:color="auto" w:sz="4" w:space="0"/>
              <w:right w:val="single" w:color="auto" w:sz="4" w:space="0"/>
            </w:tcBorders>
            <w:shd w:val="clear" w:color="auto" w:fill="auto"/>
            <w:vAlign w:val="center"/>
          </w:tcPr>
          <w:p>
            <w:pPr>
              <w:spacing w:line="360" w:lineRule="auto"/>
              <w:ind w:firstLine="420" w:firstLineChars="200"/>
            </w:pPr>
            <w:r>
              <w:rPr>
                <w:rFonts w:hint="eastAsia"/>
              </w:rPr>
              <w:t>农产品上行综合服务体系建设</w:t>
            </w:r>
          </w:p>
        </w:tc>
        <w:tc>
          <w:tcPr>
            <w:tcW w:w="752" w:type="pct"/>
            <w:tcBorders>
              <w:top w:val="nil"/>
              <w:left w:val="nil"/>
              <w:bottom w:val="single" w:color="auto" w:sz="4" w:space="0"/>
              <w:right w:val="single" w:color="auto" w:sz="4" w:space="0"/>
            </w:tcBorders>
            <w:shd w:val="clear" w:color="auto" w:fill="auto"/>
            <w:vAlign w:val="center"/>
          </w:tcPr>
          <w:p>
            <w:pPr>
              <w:spacing w:line="360" w:lineRule="auto"/>
              <w:ind w:firstLine="420" w:firstLineChars="200"/>
            </w:pPr>
          </w:p>
        </w:tc>
      </w:tr>
      <w:tr>
        <w:tblPrEx>
          <w:tblCellMar>
            <w:top w:w="0" w:type="dxa"/>
            <w:left w:w="108" w:type="dxa"/>
            <w:bottom w:w="0" w:type="dxa"/>
            <w:right w:w="108" w:type="dxa"/>
          </w:tblCellMar>
        </w:tblPrEx>
        <w:trPr>
          <w:trHeight w:val="936" w:hRule="atLeast"/>
        </w:trPr>
        <w:tc>
          <w:tcPr>
            <w:tcW w:w="569" w:type="pct"/>
            <w:tcBorders>
              <w:top w:val="nil"/>
              <w:left w:val="single" w:color="auto" w:sz="4" w:space="0"/>
              <w:bottom w:val="single" w:color="auto" w:sz="4" w:space="0"/>
              <w:right w:val="single" w:color="auto" w:sz="4" w:space="0"/>
            </w:tcBorders>
            <w:shd w:val="clear" w:color="auto" w:fill="auto"/>
            <w:vAlign w:val="center"/>
          </w:tcPr>
          <w:p>
            <w:pPr>
              <w:spacing w:line="360" w:lineRule="auto"/>
              <w:ind w:firstLine="420" w:firstLineChars="200"/>
            </w:pPr>
            <w:r>
              <w:rPr>
                <w:rFonts w:hint="eastAsia"/>
              </w:rPr>
              <w:t>5</w:t>
            </w:r>
          </w:p>
        </w:tc>
        <w:tc>
          <w:tcPr>
            <w:tcW w:w="3679" w:type="pct"/>
            <w:tcBorders>
              <w:top w:val="single" w:color="auto" w:sz="4" w:space="0"/>
              <w:left w:val="nil"/>
              <w:bottom w:val="single" w:color="auto" w:sz="4" w:space="0"/>
              <w:right w:val="single" w:color="auto" w:sz="4" w:space="0"/>
            </w:tcBorders>
            <w:shd w:val="clear" w:color="auto" w:fill="auto"/>
            <w:vAlign w:val="center"/>
          </w:tcPr>
          <w:p>
            <w:pPr>
              <w:spacing w:line="360" w:lineRule="auto"/>
              <w:ind w:firstLine="420" w:firstLineChars="200"/>
            </w:pPr>
            <w:r>
              <w:rPr>
                <w:rFonts w:hint="eastAsia"/>
              </w:rPr>
              <w:t>农村电商人才培训体系建设</w:t>
            </w:r>
          </w:p>
        </w:tc>
        <w:tc>
          <w:tcPr>
            <w:tcW w:w="752" w:type="pct"/>
            <w:tcBorders>
              <w:top w:val="nil"/>
              <w:left w:val="nil"/>
              <w:bottom w:val="single" w:color="auto" w:sz="4" w:space="0"/>
              <w:right w:val="single" w:color="auto" w:sz="4" w:space="0"/>
            </w:tcBorders>
            <w:shd w:val="clear" w:color="auto" w:fill="auto"/>
            <w:vAlign w:val="center"/>
          </w:tcPr>
          <w:p>
            <w:pPr>
              <w:spacing w:line="360" w:lineRule="auto"/>
              <w:ind w:firstLine="420" w:firstLineChars="200"/>
            </w:pPr>
          </w:p>
        </w:tc>
      </w:tr>
    </w:tbl>
    <w:p>
      <w:pPr>
        <w:pStyle w:val="46"/>
        <w:tabs>
          <w:tab w:val="left" w:pos="567"/>
          <w:tab w:val="left" w:pos="709"/>
          <w:tab w:val="left" w:pos="993"/>
        </w:tabs>
        <w:topLinePunct/>
        <w:spacing w:line="560" w:lineRule="exact"/>
        <w:jc w:val="both"/>
        <w:rPr>
          <w:rFonts w:ascii="黑体" w:hAnsi="黑体"/>
          <w:b/>
          <w:bCs w:val="0"/>
          <w:sz w:val="30"/>
          <w:szCs w:val="30"/>
        </w:rPr>
      </w:pPr>
    </w:p>
    <w:p>
      <w:pPr>
        <w:pStyle w:val="46"/>
        <w:tabs>
          <w:tab w:val="left" w:pos="567"/>
          <w:tab w:val="left" w:pos="709"/>
          <w:tab w:val="left" w:pos="993"/>
        </w:tabs>
        <w:topLinePunct/>
        <w:spacing w:line="560" w:lineRule="exact"/>
        <w:ind w:firstLine="3313" w:firstLineChars="1100"/>
        <w:jc w:val="both"/>
        <w:rPr>
          <w:rFonts w:ascii="黑体" w:hAnsi="黑体"/>
          <w:b/>
          <w:bCs w:val="0"/>
          <w:sz w:val="30"/>
          <w:szCs w:val="30"/>
        </w:rPr>
      </w:pPr>
      <w:r>
        <w:rPr>
          <w:rFonts w:hint="eastAsia" w:ascii="黑体" w:hAnsi="黑体"/>
          <w:b/>
          <w:bCs w:val="0"/>
          <w:sz w:val="30"/>
          <w:szCs w:val="30"/>
        </w:rPr>
        <w:t>第三部分、投标人须知</w:t>
      </w:r>
      <w:bookmarkEnd w:id="10"/>
      <w:bookmarkStart w:id="11" w:name="_Toc439859373"/>
      <w:bookmarkStart w:id="12" w:name="_Toc376963130"/>
      <w:bookmarkStart w:id="13" w:name="_Toc365465635"/>
    </w:p>
    <w:p>
      <w:pPr>
        <w:pStyle w:val="46"/>
        <w:tabs>
          <w:tab w:val="left" w:pos="567"/>
          <w:tab w:val="left" w:pos="709"/>
          <w:tab w:val="left" w:pos="993"/>
        </w:tabs>
        <w:topLinePunct/>
        <w:spacing w:line="360" w:lineRule="auto"/>
        <w:rPr>
          <w:rFonts w:ascii="黑体" w:hAnsi="黑体" w:cs="宋体"/>
          <w:b/>
          <w:sz w:val="21"/>
          <w:szCs w:val="21"/>
        </w:rPr>
      </w:pPr>
      <w:r>
        <w:rPr>
          <w:rFonts w:hint="eastAsia" w:ascii="楷体" w:hAnsi="楷体" w:eastAsia="楷体" w:cs="宋体"/>
          <w:sz w:val="21"/>
          <w:szCs w:val="21"/>
        </w:rPr>
        <w:t>（一）总则</w:t>
      </w:r>
      <w:bookmarkEnd w:id="11"/>
      <w:bookmarkEnd w:id="12"/>
      <w:bookmarkEnd w:id="13"/>
    </w:p>
    <w:p>
      <w:pPr>
        <w:pStyle w:val="38"/>
        <w:tabs>
          <w:tab w:val="left" w:pos="567"/>
          <w:tab w:val="left" w:pos="709"/>
          <w:tab w:val="left" w:pos="993"/>
        </w:tabs>
        <w:topLinePunct/>
        <w:spacing w:line="360" w:lineRule="auto"/>
        <w:ind w:firstLine="0" w:firstLineChars="0"/>
        <w:rPr>
          <w:rFonts w:ascii="楷体" w:hAnsi="楷体" w:eastAsia="楷体" w:cs="宋体"/>
          <w:szCs w:val="21"/>
        </w:rPr>
      </w:pPr>
      <w:bookmarkStart w:id="14" w:name="_Toc365465636"/>
      <w:bookmarkStart w:id="15" w:name="_Toc439859374"/>
      <w:bookmarkStart w:id="16" w:name="_Toc376963131"/>
      <w:r>
        <w:rPr>
          <w:rFonts w:hint="eastAsia" w:ascii="楷体" w:hAnsi="楷体" w:eastAsia="楷体" w:cs="宋体"/>
          <w:szCs w:val="21"/>
        </w:rPr>
        <w:t>1．适用法律</w:t>
      </w:r>
      <w:bookmarkEnd w:id="14"/>
      <w:bookmarkEnd w:id="15"/>
      <w:bookmarkEnd w:id="16"/>
    </w:p>
    <w:p>
      <w:pPr>
        <w:tabs>
          <w:tab w:val="left" w:pos="-1980"/>
          <w:tab w:val="left" w:pos="360"/>
          <w:tab w:val="left" w:pos="567"/>
          <w:tab w:val="left" w:pos="709"/>
          <w:tab w:val="left" w:pos="993"/>
        </w:tabs>
        <w:topLinePunct/>
        <w:autoSpaceDE w:val="0"/>
        <w:autoSpaceDN w:val="0"/>
        <w:spacing w:line="360" w:lineRule="auto"/>
        <w:ind w:firstLine="420" w:firstLineChars="200"/>
        <w:jc w:val="left"/>
        <w:rPr>
          <w:rFonts w:ascii="楷体" w:hAnsi="楷体" w:eastAsia="楷体" w:cs="宋体"/>
          <w:szCs w:val="21"/>
        </w:rPr>
      </w:pPr>
      <w:r>
        <w:rPr>
          <w:rFonts w:hint="eastAsia" w:ascii="宋体" w:hAnsi="宋体" w:cs="宋体"/>
          <w:szCs w:val="21"/>
        </w:rPr>
        <w:t>政府采购当事人一切招标投标活动均适用《政府采购法》、《政府采购法实施条例》、</w:t>
      </w:r>
      <w:r>
        <w:rPr>
          <w:rFonts w:hint="eastAsia" w:ascii="宋体" w:hAnsi="宋体" w:cs="宋体"/>
          <w:szCs w:val="21"/>
          <w:lang w:val="zh-CN"/>
        </w:rPr>
        <w:t>《政府采购货物和服务招标投标管理办法》</w:t>
      </w:r>
      <w:r>
        <w:rPr>
          <w:rFonts w:hint="eastAsia" w:ascii="宋体" w:hAnsi="宋体" w:cs="宋体"/>
          <w:szCs w:val="21"/>
        </w:rPr>
        <w:t>及其配套的法规、规章、政策。工程类项目适用《中华人民共和国招标投标法》及其配套的法规、规章、政策。</w:t>
      </w:r>
      <w:bookmarkStart w:id="17" w:name="_Toc376963132"/>
      <w:bookmarkStart w:id="18" w:name="_Toc365465637"/>
    </w:p>
    <w:p>
      <w:pPr>
        <w:pStyle w:val="38"/>
        <w:tabs>
          <w:tab w:val="left" w:pos="567"/>
          <w:tab w:val="left" w:pos="709"/>
          <w:tab w:val="left" w:pos="993"/>
        </w:tabs>
        <w:topLinePunct/>
        <w:spacing w:line="360" w:lineRule="auto"/>
        <w:ind w:firstLine="0" w:firstLineChars="0"/>
        <w:rPr>
          <w:rFonts w:ascii="楷体" w:hAnsi="楷体" w:eastAsia="楷体" w:cs="宋体"/>
          <w:szCs w:val="21"/>
        </w:rPr>
      </w:pPr>
      <w:bookmarkStart w:id="19" w:name="_Toc439859375"/>
      <w:r>
        <w:rPr>
          <w:rFonts w:hint="eastAsia" w:ascii="楷体" w:hAnsi="楷体" w:eastAsia="楷体" w:cs="宋体"/>
          <w:szCs w:val="21"/>
        </w:rPr>
        <w:t>2．定义</w:t>
      </w:r>
      <w:bookmarkEnd w:id="17"/>
      <w:bookmarkEnd w:id="18"/>
      <w:bookmarkEnd w:id="19"/>
    </w:p>
    <w:p>
      <w:pPr>
        <w:tabs>
          <w:tab w:val="left" w:pos="567"/>
          <w:tab w:val="left" w:pos="709"/>
          <w:tab w:val="left" w:pos="993"/>
        </w:tabs>
        <w:topLinePunct/>
        <w:autoSpaceDE w:val="0"/>
        <w:autoSpaceDN w:val="0"/>
        <w:adjustRightInd w:val="0"/>
        <w:spacing w:line="360" w:lineRule="auto"/>
        <w:ind w:firstLine="420" w:firstLineChars="200"/>
        <w:jc w:val="left"/>
        <w:rPr>
          <w:rFonts w:ascii="宋体" w:hAnsi="宋体" w:cs="宋体"/>
          <w:szCs w:val="21"/>
          <w:lang w:val="zh-CN"/>
        </w:rPr>
      </w:pPr>
      <w:r>
        <w:rPr>
          <w:rFonts w:hint="eastAsia" w:ascii="宋体" w:hAnsi="宋体" w:cs="宋体"/>
          <w:szCs w:val="21"/>
          <w:lang w:val="zh-CN"/>
        </w:rPr>
        <w:t>2.1“投标人”</w:t>
      </w:r>
      <w:r>
        <w:rPr>
          <w:rFonts w:hint="eastAsia" w:ascii="宋体" w:hAnsi="宋体" w:cs="宋体"/>
          <w:szCs w:val="21"/>
        </w:rPr>
        <w:t>是指参加投标竞争，并符合采购文件规定资格条件的法人、其他组织或者自然人。</w:t>
      </w:r>
    </w:p>
    <w:p>
      <w:pPr>
        <w:tabs>
          <w:tab w:val="left" w:pos="567"/>
          <w:tab w:val="left" w:pos="709"/>
          <w:tab w:val="left" w:pos="993"/>
        </w:tabs>
        <w:topLinePunct/>
        <w:autoSpaceDE w:val="0"/>
        <w:autoSpaceDN w:val="0"/>
        <w:adjustRightInd w:val="0"/>
        <w:spacing w:line="360" w:lineRule="auto"/>
        <w:ind w:firstLine="420" w:firstLineChars="200"/>
        <w:jc w:val="left"/>
        <w:rPr>
          <w:rFonts w:ascii="宋体" w:hAnsi="宋体" w:cs="宋体"/>
          <w:szCs w:val="21"/>
          <w:lang w:val="zh-CN"/>
        </w:rPr>
      </w:pPr>
      <w:r>
        <w:rPr>
          <w:rFonts w:hint="eastAsia" w:ascii="宋体" w:hAnsi="宋体" w:cs="宋体"/>
          <w:szCs w:val="21"/>
          <w:lang w:val="zh-CN"/>
        </w:rPr>
        <w:t>2.2“货物和服务”指本采购文件中所述产品及相关服务。进口产品是指通过中国海关报关验放进入中国境内且产自关境外的产品。</w:t>
      </w:r>
    </w:p>
    <w:p>
      <w:pPr>
        <w:tabs>
          <w:tab w:val="left" w:pos="567"/>
          <w:tab w:val="left" w:pos="709"/>
          <w:tab w:val="left" w:pos="993"/>
        </w:tabs>
        <w:topLinePunct/>
        <w:autoSpaceDE w:val="0"/>
        <w:autoSpaceDN w:val="0"/>
        <w:adjustRightInd w:val="0"/>
        <w:spacing w:line="360" w:lineRule="auto"/>
        <w:ind w:firstLine="420" w:firstLineChars="200"/>
        <w:jc w:val="left"/>
        <w:rPr>
          <w:rFonts w:ascii="宋体" w:hAnsi="宋体" w:cs="宋体"/>
          <w:b/>
          <w:bCs/>
          <w:szCs w:val="21"/>
          <w:u w:val="single"/>
          <w:shd w:val="pct10" w:color="auto" w:fill="FFFFFF"/>
        </w:rPr>
      </w:pPr>
      <w:r>
        <w:rPr>
          <w:rFonts w:hint="eastAsia" w:ascii="宋体" w:hAnsi="宋体" w:cs="宋体"/>
          <w:szCs w:val="21"/>
          <w:lang w:val="zh-CN"/>
        </w:rPr>
        <w:t>2.3“采购人或使用单位”是指</w:t>
      </w:r>
      <w:r>
        <w:rPr>
          <w:rFonts w:hint="eastAsia" w:ascii="宋体" w:hAnsi="宋体" w:cs="宋体"/>
          <w:b/>
          <w:szCs w:val="21"/>
          <w:lang w:val="zh-CN"/>
        </w:rPr>
        <w:t>镇江市易通达跨境贸易服务有限公司。</w:t>
      </w:r>
    </w:p>
    <w:p>
      <w:pPr>
        <w:tabs>
          <w:tab w:val="left" w:pos="567"/>
          <w:tab w:val="left" w:pos="709"/>
          <w:tab w:val="left" w:pos="993"/>
        </w:tabs>
        <w:topLinePunct/>
        <w:autoSpaceDE w:val="0"/>
        <w:autoSpaceDN w:val="0"/>
        <w:adjustRightInd w:val="0"/>
        <w:spacing w:line="360" w:lineRule="auto"/>
        <w:ind w:firstLine="420" w:firstLineChars="200"/>
        <w:jc w:val="left"/>
        <w:rPr>
          <w:rFonts w:ascii="宋体" w:hAnsi="宋体" w:cs="宋体"/>
          <w:b/>
          <w:bCs/>
          <w:szCs w:val="21"/>
          <w:shd w:val="pct10" w:color="auto" w:fill="FFFFFF"/>
        </w:rPr>
      </w:pPr>
      <w:r>
        <w:rPr>
          <w:rFonts w:hint="eastAsia" w:ascii="宋体" w:hAnsi="宋体" w:cs="宋体"/>
          <w:szCs w:val="21"/>
        </w:rPr>
        <w:t>2.4“采购代理机构”是指</w:t>
      </w:r>
      <w:r>
        <w:rPr>
          <w:rFonts w:hint="eastAsia" w:ascii="宋体" w:hAnsi="宋体" w:cs="宋体"/>
          <w:b/>
          <w:bCs/>
          <w:szCs w:val="21"/>
        </w:rPr>
        <w:t>丹阳市正大工程造价咨询有限公司。</w:t>
      </w:r>
    </w:p>
    <w:p>
      <w:pPr>
        <w:tabs>
          <w:tab w:val="left" w:pos="567"/>
          <w:tab w:val="left" w:pos="709"/>
          <w:tab w:val="left" w:pos="993"/>
        </w:tabs>
        <w:topLinePunct/>
        <w:autoSpaceDE w:val="0"/>
        <w:autoSpaceDN w:val="0"/>
        <w:adjustRightInd w:val="0"/>
        <w:spacing w:line="360" w:lineRule="auto"/>
        <w:ind w:firstLine="420" w:firstLineChars="200"/>
        <w:jc w:val="left"/>
        <w:rPr>
          <w:rFonts w:ascii="宋体" w:hAnsi="宋体" w:cs="宋体"/>
          <w:bCs/>
          <w:szCs w:val="21"/>
        </w:rPr>
      </w:pPr>
      <w:r>
        <w:rPr>
          <w:rFonts w:hint="eastAsia" w:ascii="宋体" w:hAnsi="宋体" w:cs="宋体"/>
          <w:bCs/>
          <w:szCs w:val="21"/>
        </w:rPr>
        <w:t>2.5 合格的投标人</w:t>
      </w:r>
    </w:p>
    <w:p>
      <w:pPr>
        <w:tabs>
          <w:tab w:val="left" w:pos="567"/>
          <w:tab w:val="left" w:pos="709"/>
          <w:tab w:val="left" w:pos="993"/>
        </w:tabs>
        <w:topLinePunct/>
        <w:autoSpaceDE w:val="0"/>
        <w:autoSpaceDN w:val="0"/>
        <w:adjustRightInd w:val="0"/>
        <w:spacing w:line="360" w:lineRule="auto"/>
        <w:ind w:firstLine="420" w:firstLineChars="200"/>
        <w:jc w:val="left"/>
        <w:rPr>
          <w:rFonts w:ascii="宋体" w:hAnsi="宋体" w:cs="宋体"/>
          <w:bCs/>
          <w:szCs w:val="21"/>
        </w:rPr>
      </w:pPr>
      <w:r>
        <w:rPr>
          <w:rFonts w:hint="eastAsia" w:ascii="宋体" w:hAnsi="宋体" w:cs="宋体"/>
          <w:bCs/>
          <w:szCs w:val="21"/>
        </w:rPr>
        <w:t>2.5.1合格的投标人应完全符合采购文件第一部分中规定的投标人资格条件，并对采购文件作出实质性响应。</w:t>
      </w:r>
    </w:p>
    <w:p>
      <w:pPr>
        <w:tabs>
          <w:tab w:val="left" w:pos="567"/>
          <w:tab w:val="left" w:pos="709"/>
          <w:tab w:val="left" w:pos="993"/>
        </w:tabs>
        <w:topLinePunct/>
        <w:autoSpaceDE w:val="0"/>
        <w:autoSpaceDN w:val="0"/>
        <w:adjustRightInd w:val="0"/>
        <w:spacing w:line="360" w:lineRule="auto"/>
        <w:ind w:firstLine="420" w:firstLineChars="200"/>
        <w:jc w:val="left"/>
        <w:rPr>
          <w:rFonts w:ascii="宋体" w:hAnsi="宋体" w:cs="宋体"/>
          <w:bCs/>
          <w:szCs w:val="21"/>
        </w:rPr>
      </w:pPr>
      <w:r>
        <w:rPr>
          <w:rFonts w:hint="eastAsia" w:ascii="宋体" w:hAnsi="宋体" w:cs="宋体"/>
          <w:bCs/>
          <w:szCs w:val="21"/>
        </w:rPr>
        <w:t>2.5.2不同的投标人之间有下列情形之一的，不接受作为参与同一标段竞争的投标人：</w:t>
      </w:r>
    </w:p>
    <w:p>
      <w:pPr>
        <w:tabs>
          <w:tab w:val="left" w:pos="567"/>
          <w:tab w:val="left" w:pos="709"/>
          <w:tab w:val="left" w:pos="993"/>
        </w:tabs>
        <w:topLinePunct/>
        <w:autoSpaceDE w:val="0"/>
        <w:autoSpaceDN w:val="0"/>
        <w:adjustRightInd w:val="0"/>
        <w:spacing w:line="360" w:lineRule="auto"/>
        <w:ind w:firstLine="315" w:firstLineChars="150"/>
        <w:jc w:val="left"/>
        <w:rPr>
          <w:rFonts w:ascii="宋体" w:hAnsi="宋体" w:cs="宋体"/>
          <w:bCs/>
          <w:szCs w:val="21"/>
        </w:rPr>
      </w:pPr>
      <w:r>
        <w:rPr>
          <w:rFonts w:hint="eastAsia" w:ascii="宋体" w:hAnsi="宋体" w:cs="宋体"/>
          <w:bCs/>
          <w:szCs w:val="21"/>
        </w:rPr>
        <w:t>（1）彼此存在投资与被投资关系的；</w:t>
      </w:r>
    </w:p>
    <w:p>
      <w:pPr>
        <w:tabs>
          <w:tab w:val="left" w:pos="567"/>
          <w:tab w:val="left" w:pos="709"/>
          <w:tab w:val="left" w:pos="993"/>
        </w:tabs>
        <w:topLinePunct/>
        <w:autoSpaceDE w:val="0"/>
        <w:autoSpaceDN w:val="0"/>
        <w:adjustRightInd w:val="0"/>
        <w:spacing w:line="360" w:lineRule="auto"/>
        <w:ind w:firstLine="315" w:firstLineChars="150"/>
        <w:jc w:val="left"/>
        <w:rPr>
          <w:rFonts w:ascii="宋体" w:hAnsi="宋体" w:cs="宋体"/>
          <w:bCs/>
          <w:szCs w:val="21"/>
        </w:rPr>
      </w:pPr>
      <w:r>
        <w:rPr>
          <w:rFonts w:hint="eastAsia" w:ascii="宋体" w:hAnsi="宋体" w:cs="宋体"/>
          <w:bCs/>
          <w:szCs w:val="21"/>
        </w:rPr>
        <w:t>（2）彼此的经营者、董事会（或同类管理机构）成员属于直系亲属或配偶关系的；</w:t>
      </w:r>
    </w:p>
    <w:p>
      <w:pPr>
        <w:tabs>
          <w:tab w:val="left" w:pos="567"/>
          <w:tab w:val="left" w:pos="709"/>
          <w:tab w:val="left" w:pos="993"/>
        </w:tabs>
        <w:topLinePunct/>
        <w:autoSpaceDE w:val="0"/>
        <w:autoSpaceDN w:val="0"/>
        <w:adjustRightInd w:val="0"/>
        <w:spacing w:line="360" w:lineRule="auto"/>
        <w:ind w:firstLine="315" w:firstLineChars="150"/>
        <w:jc w:val="left"/>
        <w:rPr>
          <w:rFonts w:ascii="宋体" w:hAnsi="宋体" w:cs="宋体"/>
          <w:szCs w:val="21"/>
        </w:rPr>
      </w:pPr>
      <w:r>
        <w:rPr>
          <w:rFonts w:hint="eastAsia" w:ascii="宋体" w:hAnsi="宋体" w:cs="宋体"/>
          <w:bCs/>
          <w:szCs w:val="21"/>
        </w:rPr>
        <w:t>（3）同一法人代表。</w:t>
      </w:r>
      <w:bookmarkStart w:id="20" w:name="_Toc376963133"/>
    </w:p>
    <w:bookmarkEnd w:id="20"/>
    <w:p>
      <w:pPr>
        <w:pStyle w:val="38"/>
        <w:tabs>
          <w:tab w:val="left" w:pos="567"/>
          <w:tab w:val="left" w:pos="709"/>
          <w:tab w:val="left" w:pos="993"/>
        </w:tabs>
        <w:topLinePunct/>
        <w:spacing w:line="360" w:lineRule="auto"/>
        <w:ind w:firstLine="0" w:firstLineChars="0"/>
        <w:rPr>
          <w:rFonts w:ascii="楷体" w:hAnsi="楷体" w:eastAsia="楷体" w:cs="宋体"/>
          <w:szCs w:val="21"/>
        </w:rPr>
      </w:pPr>
      <w:bookmarkStart w:id="21" w:name="_Toc376963134"/>
      <w:bookmarkStart w:id="22" w:name="_Toc439859377"/>
      <w:bookmarkStart w:id="23" w:name="_Toc365465638"/>
      <w:r>
        <w:rPr>
          <w:rFonts w:hint="eastAsia" w:ascii="楷体" w:hAnsi="楷体" w:eastAsia="楷体" w:cs="宋体"/>
          <w:szCs w:val="21"/>
        </w:rPr>
        <w:t>3．投标费用</w:t>
      </w:r>
      <w:bookmarkEnd w:id="21"/>
      <w:bookmarkEnd w:id="22"/>
      <w:bookmarkEnd w:id="23"/>
    </w:p>
    <w:p>
      <w:pPr>
        <w:tabs>
          <w:tab w:val="left" w:pos="567"/>
          <w:tab w:val="left" w:pos="709"/>
          <w:tab w:val="left" w:pos="993"/>
        </w:tabs>
        <w:topLinePunct/>
        <w:autoSpaceDE w:val="0"/>
        <w:autoSpaceDN w:val="0"/>
        <w:adjustRightInd w:val="0"/>
        <w:spacing w:line="360" w:lineRule="auto"/>
        <w:ind w:firstLine="420" w:firstLineChars="200"/>
        <w:jc w:val="left"/>
        <w:rPr>
          <w:rFonts w:ascii="宋体" w:hAnsi="宋体" w:cs="宋体"/>
          <w:bCs/>
          <w:szCs w:val="21"/>
        </w:rPr>
      </w:pPr>
      <w:r>
        <w:rPr>
          <w:rFonts w:hint="eastAsia" w:ascii="宋体" w:hAnsi="宋体" w:cs="宋体"/>
          <w:bCs/>
          <w:szCs w:val="21"/>
        </w:rPr>
        <w:t>投标人应自行承担所有与参加投标有关的费用。不论投标的结果如何，采购代理机构在任何情况下均无义务和责任承担这些费用。</w:t>
      </w:r>
      <w:bookmarkStart w:id="24" w:name="_Toc439859378"/>
      <w:bookmarkStart w:id="25" w:name="_Toc376963135"/>
      <w:bookmarkStart w:id="26" w:name="_Toc365465639"/>
    </w:p>
    <w:p>
      <w:pPr>
        <w:pStyle w:val="38"/>
        <w:tabs>
          <w:tab w:val="left" w:pos="567"/>
          <w:tab w:val="left" w:pos="709"/>
          <w:tab w:val="left" w:pos="993"/>
        </w:tabs>
        <w:topLinePunct/>
        <w:spacing w:line="360" w:lineRule="auto"/>
        <w:ind w:firstLine="0" w:firstLineChars="0"/>
      </w:pPr>
      <w:r>
        <w:rPr>
          <w:rFonts w:hint="eastAsia" w:ascii="楷体" w:hAnsi="楷体" w:eastAsia="楷体" w:cs="宋体"/>
          <w:szCs w:val="21"/>
        </w:rPr>
        <w:t>4．中标后需支付费用</w:t>
      </w:r>
    </w:p>
    <w:p>
      <w:pPr>
        <w:tabs>
          <w:tab w:val="left" w:pos="567"/>
          <w:tab w:val="left" w:pos="709"/>
          <w:tab w:val="left" w:pos="993"/>
        </w:tabs>
        <w:topLinePunct/>
        <w:autoSpaceDE w:val="0"/>
        <w:autoSpaceDN w:val="0"/>
        <w:adjustRightInd w:val="0"/>
        <w:spacing w:line="360" w:lineRule="auto"/>
        <w:ind w:firstLine="420" w:firstLineChars="200"/>
        <w:jc w:val="left"/>
        <w:rPr>
          <w:rFonts w:ascii="宋体" w:hAnsi="宋体" w:cs="宋体"/>
          <w:bCs/>
          <w:szCs w:val="21"/>
        </w:rPr>
      </w:pPr>
      <w:r>
        <w:rPr>
          <w:rFonts w:hint="eastAsia" w:ascii="宋体" w:hAnsi="宋体" w:cs="宋体"/>
          <w:bCs/>
          <w:szCs w:val="21"/>
        </w:rPr>
        <w:t>招标代理服务费及评委费：中标投标人在领取中标通知书前须向采购代理机构支付招标代理服务费（4500元）及评标专家评委费（1500元）。</w:t>
      </w:r>
    </w:p>
    <w:p>
      <w:pPr>
        <w:pStyle w:val="4"/>
        <w:keepNext w:val="0"/>
        <w:keepLines w:val="0"/>
        <w:tabs>
          <w:tab w:val="left" w:pos="567"/>
          <w:tab w:val="left" w:pos="709"/>
          <w:tab w:val="left" w:pos="993"/>
        </w:tabs>
        <w:topLinePunct/>
        <w:spacing w:before="93" w:after="93"/>
        <w:rPr>
          <w:rFonts w:ascii="楷体" w:hAnsi="楷体" w:eastAsia="楷体" w:cs="宋体"/>
          <w:sz w:val="21"/>
          <w:szCs w:val="21"/>
        </w:rPr>
      </w:pPr>
      <w:r>
        <w:rPr>
          <w:rFonts w:hint="eastAsia" w:ascii="楷体" w:hAnsi="楷体" w:eastAsia="楷体" w:cs="宋体"/>
          <w:sz w:val="21"/>
          <w:szCs w:val="21"/>
        </w:rPr>
        <w:t>（二）</w:t>
      </w:r>
      <w:bookmarkEnd w:id="24"/>
      <w:bookmarkEnd w:id="25"/>
      <w:bookmarkEnd w:id="26"/>
      <w:bookmarkStart w:id="27" w:name="_Toc439859379"/>
      <w:bookmarkStart w:id="28" w:name="_Toc376963136"/>
      <w:r>
        <w:rPr>
          <w:rFonts w:hint="eastAsia" w:ascii="楷体" w:hAnsi="楷体" w:eastAsia="楷体" w:cs="宋体"/>
          <w:sz w:val="21"/>
          <w:szCs w:val="21"/>
        </w:rPr>
        <w:t>采购文件</w:t>
      </w:r>
    </w:p>
    <w:p>
      <w:pPr>
        <w:pStyle w:val="4"/>
        <w:keepNext w:val="0"/>
        <w:keepLines w:val="0"/>
        <w:tabs>
          <w:tab w:val="left" w:pos="567"/>
          <w:tab w:val="left" w:pos="709"/>
          <w:tab w:val="left" w:pos="993"/>
        </w:tabs>
        <w:topLinePunct/>
        <w:adjustRightInd w:val="0"/>
        <w:snapToGrid w:val="0"/>
        <w:jc w:val="left"/>
        <w:rPr>
          <w:rFonts w:ascii="楷体" w:hAnsi="楷体" w:eastAsia="楷体" w:cs="宋体"/>
          <w:sz w:val="21"/>
          <w:szCs w:val="21"/>
        </w:rPr>
      </w:pPr>
      <w:r>
        <w:rPr>
          <w:rFonts w:hint="eastAsia" w:ascii="楷体" w:hAnsi="楷体" w:eastAsia="楷体" w:cs="宋体"/>
          <w:sz w:val="21"/>
          <w:szCs w:val="21"/>
        </w:rPr>
        <w:t>5．采购文件的构成</w:t>
      </w:r>
      <w:bookmarkEnd w:id="27"/>
      <w:bookmarkEnd w:id="28"/>
    </w:p>
    <w:p>
      <w:pPr>
        <w:tabs>
          <w:tab w:val="left" w:pos="-1980"/>
          <w:tab w:val="left" w:pos="360"/>
          <w:tab w:val="left" w:pos="567"/>
          <w:tab w:val="left" w:pos="709"/>
          <w:tab w:val="left" w:pos="993"/>
        </w:tabs>
        <w:topLinePunct/>
        <w:spacing w:line="360" w:lineRule="auto"/>
        <w:ind w:firstLine="420" w:firstLineChars="200"/>
        <w:jc w:val="left"/>
        <w:rPr>
          <w:rFonts w:ascii="宋体" w:hAnsi="宋体" w:cs="宋体"/>
          <w:kern w:val="0"/>
          <w:szCs w:val="21"/>
        </w:rPr>
      </w:pPr>
      <w:r>
        <w:rPr>
          <w:rFonts w:hint="eastAsia" w:ascii="宋体" w:hAnsi="宋体" w:cs="宋体"/>
          <w:kern w:val="0"/>
          <w:szCs w:val="21"/>
        </w:rPr>
        <w:t>5.1采购文件由下列文件组成：</w:t>
      </w:r>
    </w:p>
    <w:p>
      <w:pPr>
        <w:tabs>
          <w:tab w:val="left" w:pos="-1980"/>
          <w:tab w:val="left" w:pos="360"/>
          <w:tab w:val="left" w:pos="567"/>
          <w:tab w:val="left" w:pos="709"/>
          <w:tab w:val="left" w:pos="993"/>
        </w:tabs>
        <w:topLinePunct/>
        <w:spacing w:line="360" w:lineRule="auto"/>
        <w:ind w:firstLine="420" w:firstLineChars="200"/>
        <w:jc w:val="left"/>
        <w:rPr>
          <w:rFonts w:ascii="宋体" w:hAnsi="宋体" w:cs="宋体"/>
          <w:kern w:val="0"/>
          <w:szCs w:val="21"/>
        </w:rPr>
      </w:pPr>
      <w:r>
        <w:rPr>
          <w:rFonts w:hint="eastAsia" w:ascii="宋体" w:hAnsi="宋体" w:cs="宋体"/>
          <w:kern w:val="0"/>
          <w:szCs w:val="21"/>
        </w:rPr>
        <w:t>第一部分  投标邀请函</w:t>
      </w:r>
    </w:p>
    <w:p>
      <w:pPr>
        <w:tabs>
          <w:tab w:val="left" w:pos="-1980"/>
          <w:tab w:val="left" w:pos="360"/>
          <w:tab w:val="left" w:pos="567"/>
          <w:tab w:val="left" w:pos="709"/>
          <w:tab w:val="left" w:pos="993"/>
        </w:tabs>
        <w:topLinePunct/>
        <w:spacing w:line="360" w:lineRule="auto"/>
        <w:ind w:firstLine="420" w:firstLineChars="200"/>
        <w:jc w:val="left"/>
        <w:rPr>
          <w:rFonts w:ascii="宋体" w:hAnsi="宋体" w:cs="宋体"/>
          <w:kern w:val="0"/>
          <w:szCs w:val="21"/>
        </w:rPr>
      </w:pPr>
      <w:r>
        <w:rPr>
          <w:rFonts w:hint="eastAsia" w:ascii="宋体" w:hAnsi="宋体" w:cs="宋体"/>
          <w:kern w:val="0"/>
          <w:szCs w:val="21"/>
        </w:rPr>
        <w:t>第二部分　采购项目方案</w:t>
      </w:r>
    </w:p>
    <w:p>
      <w:pPr>
        <w:tabs>
          <w:tab w:val="left" w:pos="-1980"/>
          <w:tab w:val="left" w:pos="360"/>
          <w:tab w:val="left" w:pos="567"/>
          <w:tab w:val="left" w:pos="709"/>
          <w:tab w:val="left" w:pos="993"/>
        </w:tabs>
        <w:topLinePunct/>
        <w:spacing w:line="360" w:lineRule="auto"/>
        <w:ind w:firstLine="420" w:firstLineChars="200"/>
        <w:jc w:val="left"/>
        <w:rPr>
          <w:rFonts w:ascii="宋体" w:hAnsi="宋体" w:cs="宋体"/>
          <w:kern w:val="0"/>
          <w:szCs w:val="21"/>
        </w:rPr>
      </w:pPr>
      <w:r>
        <w:rPr>
          <w:rFonts w:hint="eastAsia" w:ascii="宋体" w:hAnsi="宋体" w:cs="宋体"/>
          <w:kern w:val="0"/>
          <w:szCs w:val="21"/>
        </w:rPr>
        <w:t>第三部分  投标人须知</w:t>
      </w:r>
    </w:p>
    <w:p>
      <w:pPr>
        <w:tabs>
          <w:tab w:val="left" w:pos="-1980"/>
          <w:tab w:val="left" w:pos="360"/>
          <w:tab w:val="left" w:pos="567"/>
          <w:tab w:val="left" w:pos="709"/>
          <w:tab w:val="left" w:pos="993"/>
        </w:tabs>
        <w:topLinePunct/>
        <w:spacing w:line="360" w:lineRule="auto"/>
        <w:ind w:firstLine="420" w:firstLineChars="200"/>
        <w:jc w:val="left"/>
        <w:rPr>
          <w:rFonts w:ascii="宋体" w:hAnsi="宋体" w:cs="宋体"/>
          <w:kern w:val="0"/>
          <w:szCs w:val="21"/>
        </w:rPr>
      </w:pPr>
      <w:r>
        <w:rPr>
          <w:rFonts w:hint="eastAsia" w:ascii="宋体" w:hAnsi="宋体" w:cs="宋体"/>
          <w:kern w:val="0"/>
          <w:szCs w:val="21"/>
        </w:rPr>
        <w:t>第四部分  投标文件（组成及格式）</w:t>
      </w:r>
    </w:p>
    <w:p>
      <w:pPr>
        <w:tabs>
          <w:tab w:val="left" w:pos="-1980"/>
          <w:tab w:val="left" w:pos="360"/>
          <w:tab w:val="left" w:pos="567"/>
          <w:tab w:val="left" w:pos="709"/>
          <w:tab w:val="left" w:pos="993"/>
        </w:tabs>
        <w:topLinePunct/>
        <w:spacing w:line="360" w:lineRule="auto"/>
        <w:ind w:firstLine="420" w:firstLineChars="200"/>
        <w:jc w:val="left"/>
        <w:rPr>
          <w:rFonts w:ascii="宋体" w:hAnsi="宋体" w:cs="宋体"/>
          <w:kern w:val="0"/>
          <w:szCs w:val="21"/>
        </w:rPr>
      </w:pPr>
      <w:r>
        <w:rPr>
          <w:rFonts w:hint="eastAsia" w:ascii="宋体" w:hAnsi="宋体" w:cs="宋体"/>
          <w:kern w:val="0"/>
          <w:szCs w:val="21"/>
        </w:rPr>
        <w:t>5.2投标人应认真阅读、并充分理解采购文件的全部内容（包括所有的补充、修改内容，重要事项，格式，条款，图纸，清单和技术规范、参数及要求等）。投标人没有按照采购文件要求提交全部资料，或者投标没有对采购文件在各方面都做出实质性响应是投标人的风险，有可能导致其投标被拒绝，或被认定为无效投标。</w:t>
      </w:r>
    </w:p>
    <w:p>
      <w:pPr>
        <w:pStyle w:val="38"/>
        <w:tabs>
          <w:tab w:val="left" w:pos="567"/>
          <w:tab w:val="left" w:pos="709"/>
          <w:tab w:val="left" w:pos="993"/>
        </w:tabs>
        <w:topLinePunct/>
        <w:spacing w:line="360" w:lineRule="auto"/>
        <w:ind w:firstLine="0" w:firstLineChars="0"/>
        <w:rPr>
          <w:rFonts w:ascii="楷体" w:hAnsi="楷体" w:eastAsia="楷体" w:cs="宋体"/>
          <w:szCs w:val="21"/>
        </w:rPr>
      </w:pPr>
      <w:bookmarkStart w:id="29" w:name="_Toc376963137"/>
      <w:bookmarkStart w:id="30" w:name="_Toc439859380"/>
      <w:r>
        <w:rPr>
          <w:rFonts w:hint="eastAsia" w:ascii="楷体" w:hAnsi="楷体" w:eastAsia="楷体" w:cs="宋体"/>
          <w:szCs w:val="21"/>
        </w:rPr>
        <w:t>6．采购文件的澄清与修改</w:t>
      </w:r>
      <w:bookmarkEnd w:id="29"/>
      <w:bookmarkEnd w:id="30"/>
    </w:p>
    <w:p>
      <w:pPr>
        <w:topLinePunct/>
        <w:spacing w:line="360" w:lineRule="auto"/>
        <w:ind w:firstLine="417" w:firstLineChars="199"/>
        <w:rPr>
          <w:rFonts w:ascii="宋体" w:hAnsi="宋体" w:cs="宋体"/>
          <w:szCs w:val="21"/>
        </w:rPr>
      </w:pPr>
      <w:bookmarkStart w:id="31" w:name="_Toc439859381"/>
      <w:bookmarkStart w:id="32" w:name="_Toc376963138"/>
      <w:r>
        <w:rPr>
          <w:rFonts w:hint="eastAsia" w:ascii="宋体" w:hAnsi="宋体" w:cs="宋体"/>
          <w:szCs w:val="21"/>
        </w:rPr>
        <w:t>6.1 任何要求对采购文件进行澄清的投标人，均应按采购文件中的通讯地址，以书面形式（如信件、传真、电报等）通知招标组织方。</w:t>
      </w:r>
    </w:p>
    <w:p>
      <w:pPr>
        <w:topLinePunct/>
        <w:spacing w:line="360" w:lineRule="auto"/>
        <w:ind w:firstLine="417" w:firstLineChars="199"/>
        <w:rPr>
          <w:rFonts w:ascii="宋体" w:hAnsi="宋体" w:cs="宋体"/>
          <w:szCs w:val="21"/>
        </w:rPr>
      </w:pPr>
      <w:r>
        <w:rPr>
          <w:rFonts w:hint="eastAsia" w:ascii="宋体" w:hAnsi="宋体" w:cs="宋体"/>
          <w:szCs w:val="21"/>
        </w:rPr>
        <w:t>6.2 采购人或采购代理机构可以对已发出的采购文件进行必要的澄清或者修改，但不得改变采购标的和资格条件。澄清或者修改将在原公告发布媒体上发布澄清公告。澄清或者修改的内容为采购文件的组成部分。澄清或者修改的内容可能影响投标文件编制的，采购人或采购代理机构将在投标截止时间至少15日前，在原公告发布媒体上发布澄清公告，不足15日的，采购人或采购代理机构将顺延提交投标文件的截止时间。投标人应在投标截止时间前关注原招标公告媒体上发布的相关更正公告。因投标人未尽注意义务，未及时全面地关注更正公告导致其提交的投标材料不符合采购文件要求，而造成的损失及风险（包括但不限于未中标）由投标人自行承担。</w:t>
      </w:r>
    </w:p>
    <w:p>
      <w:pPr>
        <w:pStyle w:val="4"/>
        <w:keepNext w:val="0"/>
        <w:keepLines w:val="0"/>
        <w:tabs>
          <w:tab w:val="left" w:pos="567"/>
          <w:tab w:val="left" w:pos="709"/>
          <w:tab w:val="left" w:pos="993"/>
        </w:tabs>
        <w:topLinePunct/>
        <w:spacing w:before="93" w:after="93"/>
        <w:rPr>
          <w:rFonts w:ascii="楷体" w:hAnsi="楷体" w:eastAsia="楷体" w:cs="宋体"/>
          <w:sz w:val="21"/>
          <w:szCs w:val="21"/>
        </w:rPr>
      </w:pPr>
      <w:r>
        <w:rPr>
          <w:rFonts w:hint="eastAsia" w:ascii="楷体" w:hAnsi="楷体" w:eastAsia="楷体" w:cs="宋体"/>
          <w:sz w:val="21"/>
          <w:szCs w:val="21"/>
        </w:rPr>
        <w:t>（三）投标文件的编制和数量</w:t>
      </w:r>
      <w:bookmarkEnd w:id="31"/>
      <w:bookmarkEnd w:id="32"/>
    </w:p>
    <w:p>
      <w:pPr>
        <w:pStyle w:val="38"/>
        <w:tabs>
          <w:tab w:val="left" w:pos="567"/>
          <w:tab w:val="left" w:pos="709"/>
          <w:tab w:val="left" w:pos="993"/>
        </w:tabs>
        <w:topLinePunct/>
        <w:spacing w:line="360" w:lineRule="auto"/>
        <w:ind w:firstLine="0" w:firstLineChars="0"/>
        <w:rPr>
          <w:rFonts w:ascii="楷体" w:hAnsi="楷体" w:eastAsia="楷体" w:cs="宋体"/>
          <w:szCs w:val="21"/>
        </w:rPr>
      </w:pPr>
      <w:bookmarkStart w:id="33" w:name="_Toc439859382"/>
      <w:bookmarkStart w:id="34" w:name="_Toc376963139"/>
      <w:r>
        <w:rPr>
          <w:rFonts w:hint="eastAsia" w:ascii="楷体" w:hAnsi="楷体" w:eastAsia="楷体" w:cs="宋体"/>
          <w:szCs w:val="21"/>
        </w:rPr>
        <w:t>7．投标的语言</w:t>
      </w:r>
      <w:bookmarkEnd w:id="33"/>
      <w:bookmarkEnd w:id="34"/>
      <w:r>
        <w:rPr>
          <w:rFonts w:hint="eastAsia" w:ascii="楷体" w:hAnsi="楷体" w:eastAsia="楷体" w:cs="宋体"/>
          <w:szCs w:val="21"/>
        </w:rPr>
        <w:t>及计量单位</w:t>
      </w:r>
    </w:p>
    <w:p>
      <w:pPr>
        <w:pStyle w:val="27"/>
        <w:tabs>
          <w:tab w:val="left" w:pos="-1980"/>
          <w:tab w:val="left" w:pos="360"/>
          <w:tab w:val="left" w:pos="567"/>
          <w:tab w:val="left" w:pos="709"/>
          <w:tab w:val="left" w:pos="993"/>
        </w:tabs>
        <w:topLinePunct/>
        <w:spacing w:line="360" w:lineRule="auto"/>
        <w:ind w:firstLine="420" w:firstLineChars="200"/>
        <w:jc w:val="left"/>
        <w:rPr>
          <w:rFonts w:hAnsi="宋体" w:cs="宋体"/>
        </w:rPr>
      </w:pPr>
      <w:r>
        <w:rPr>
          <w:rFonts w:hint="eastAsia" w:hAnsi="宋体" w:cs="宋体"/>
        </w:rPr>
        <w:t>7.1投标人提交的投标文件以及投标人与采购代理机构就有关投标的所有来往函电均应使用中文。投标人提交的支持文件或印刷的资料可以用另一种语言，但相应内容应附有中文翻译本</w:t>
      </w:r>
      <w:r>
        <w:rPr>
          <w:rFonts w:hint="eastAsia" w:hAnsi="宋体" w:cs="宋体"/>
          <w:u w:val="single"/>
        </w:rPr>
        <w:t>（</w:t>
      </w:r>
      <w:r>
        <w:rPr>
          <w:rFonts w:hint="eastAsia" w:hAnsi="宋体" w:cs="宋体"/>
          <w:b/>
          <w:u w:val="single"/>
        </w:rPr>
        <w:t>否则评标时将不予与认可</w:t>
      </w:r>
      <w:r>
        <w:rPr>
          <w:rFonts w:hint="eastAsia" w:hAnsi="宋体" w:cs="宋体"/>
          <w:u w:val="single"/>
        </w:rPr>
        <w:t>）</w:t>
      </w:r>
      <w:r>
        <w:rPr>
          <w:rFonts w:hint="eastAsia" w:hAnsi="宋体" w:cs="宋体"/>
        </w:rPr>
        <w:t>，在解释投标文件的修改内容时以中文翻译本为准。对中文翻译有异议的，以权威机构的译本为准。</w:t>
      </w:r>
    </w:p>
    <w:p>
      <w:pPr>
        <w:topLinePunct/>
        <w:spacing w:line="360" w:lineRule="auto"/>
        <w:ind w:left="1" w:firstLine="420" w:firstLineChars="200"/>
        <w:rPr>
          <w:rFonts w:ascii="宋体" w:hAnsi="宋体" w:cs="宋体"/>
          <w:szCs w:val="21"/>
        </w:rPr>
      </w:pPr>
      <w:bookmarkStart w:id="35" w:name="_Toc376963140"/>
      <w:r>
        <w:rPr>
          <w:rFonts w:hint="eastAsia" w:ascii="宋体" w:hAnsi="宋体" w:cs="宋体"/>
          <w:szCs w:val="21"/>
        </w:rPr>
        <w:t>7.2投标文件中所使用的计量单位除采购文件中另有特殊规定外，一律使用法定计量单位。</w:t>
      </w:r>
    </w:p>
    <w:bookmarkEnd w:id="35"/>
    <w:p>
      <w:pPr>
        <w:pStyle w:val="38"/>
        <w:tabs>
          <w:tab w:val="left" w:pos="567"/>
          <w:tab w:val="left" w:pos="709"/>
          <w:tab w:val="left" w:pos="993"/>
        </w:tabs>
        <w:topLinePunct/>
        <w:spacing w:line="360" w:lineRule="auto"/>
        <w:ind w:firstLine="0" w:firstLineChars="0"/>
        <w:rPr>
          <w:rFonts w:ascii="楷体" w:hAnsi="楷体" w:eastAsia="楷体" w:cs="宋体"/>
          <w:szCs w:val="21"/>
        </w:rPr>
      </w:pPr>
      <w:bookmarkStart w:id="36" w:name="_Toc439859383"/>
      <w:r>
        <w:rPr>
          <w:rFonts w:hint="eastAsia" w:ascii="楷体" w:hAnsi="楷体" w:eastAsia="楷体" w:cs="宋体"/>
          <w:szCs w:val="21"/>
        </w:rPr>
        <w:t>8. 投标文件编制</w:t>
      </w:r>
      <w:bookmarkEnd w:id="36"/>
    </w:p>
    <w:p>
      <w:pPr>
        <w:topLinePunct/>
        <w:spacing w:line="360" w:lineRule="auto"/>
        <w:ind w:left="1" w:firstLine="417" w:firstLineChars="199"/>
        <w:rPr>
          <w:rFonts w:ascii="宋体" w:hAnsi="宋体" w:cs="宋体"/>
          <w:szCs w:val="21"/>
        </w:rPr>
      </w:pPr>
      <w:r>
        <w:rPr>
          <w:rFonts w:hint="eastAsia" w:ascii="宋体" w:hAnsi="宋体" w:cs="宋体"/>
          <w:szCs w:val="21"/>
        </w:rPr>
        <w:t>8.1投标人应完整、真实、准确的填写采购文件中规定的所有内容。</w:t>
      </w:r>
    </w:p>
    <w:p>
      <w:pPr>
        <w:shd w:val="clear" w:color="auto" w:fill="FFFFFF"/>
        <w:tabs>
          <w:tab w:val="left" w:pos="-1980"/>
          <w:tab w:val="left" w:pos="360"/>
          <w:tab w:val="left" w:pos="567"/>
          <w:tab w:val="left" w:pos="709"/>
          <w:tab w:val="left" w:pos="993"/>
        </w:tabs>
        <w:topLinePunct/>
        <w:spacing w:after="72" w:afterLines="30" w:line="360" w:lineRule="auto"/>
        <w:ind w:firstLine="420" w:firstLineChars="200"/>
        <w:jc w:val="left"/>
        <w:rPr>
          <w:rFonts w:ascii="宋体" w:hAnsi="宋体" w:cs="宋体"/>
          <w:szCs w:val="21"/>
        </w:rPr>
      </w:pPr>
      <w:r>
        <w:rPr>
          <w:rFonts w:hint="eastAsia" w:ascii="宋体" w:hAnsi="宋体" w:cs="宋体"/>
          <w:szCs w:val="21"/>
        </w:rPr>
        <w:t>8.2投标人必须对投标文件所提供的全部资料的真实性承担法律责任，并无条件接受采购代理机构及政府采购监督管理部门等对其中任何资料进行核实的要求。</w:t>
      </w:r>
    </w:p>
    <w:p>
      <w:pPr>
        <w:shd w:val="clear" w:color="auto" w:fill="FFFFFF"/>
        <w:tabs>
          <w:tab w:val="left" w:pos="-1980"/>
          <w:tab w:val="left" w:pos="360"/>
          <w:tab w:val="left" w:pos="567"/>
          <w:tab w:val="left" w:pos="709"/>
          <w:tab w:val="left" w:pos="993"/>
        </w:tabs>
        <w:topLinePunct/>
        <w:spacing w:after="72" w:afterLines="30" w:line="360" w:lineRule="auto"/>
        <w:ind w:firstLine="420" w:firstLineChars="200"/>
        <w:jc w:val="left"/>
        <w:rPr>
          <w:rFonts w:ascii="宋体" w:hAnsi="宋体" w:cs="宋体"/>
          <w:szCs w:val="21"/>
        </w:rPr>
      </w:pPr>
      <w:r>
        <w:rPr>
          <w:rFonts w:hint="eastAsia" w:ascii="宋体" w:hAnsi="宋体" w:cs="宋体"/>
          <w:szCs w:val="21"/>
        </w:rPr>
        <w:t>8.3如果因为投标人投标文件填报的内容不详，或没有提供采购文件中所要求的全部资料及数据，由此造成的后果，其责任由投标人承担。</w:t>
      </w:r>
    </w:p>
    <w:p>
      <w:pPr>
        <w:shd w:val="clear" w:color="auto" w:fill="FFFFFF"/>
        <w:tabs>
          <w:tab w:val="left" w:pos="-1980"/>
          <w:tab w:val="left" w:pos="360"/>
          <w:tab w:val="left" w:pos="567"/>
          <w:tab w:val="left" w:pos="709"/>
          <w:tab w:val="left" w:pos="993"/>
        </w:tabs>
        <w:topLinePunct/>
        <w:spacing w:after="72" w:afterLines="30" w:line="360" w:lineRule="auto"/>
        <w:ind w:firstLine="420" w:firstLineChars="200"/>
        <w:jc w:val="left"/>
        <w:rPr>
          <w:rFonts w:ascii="宋体" w:hAnsi="宋体" w:cs="宋体"/>
          <w:szCs w:val="21"/>
        </w:rPr>
      </w:pPr>
      <w:r>
        <w:rPr>
          <w:rFonts w:hint="eastAsia" w:ascii="宋体" w:hAnsi="宋体" w:cs="宋体"/>
          <w:szCs w:val="21"/>
        </w:rPr>
        <w:t>8.4 只允许投标人有一个投标方案，否则将被视为无效投标。【采购文件允许有备选方案的除外】</w:t>
      </w:r>
    </w:p>
    <w:p>
      <w:pPr>
        <w:topLinePunct/>
        <w:spacing w:line="360" w:lineRule="auto"/>
        <w:ind w:left="1" w:firstLine="417" w:firstLineChars="199"/>
        <w:rPr>
          <w:rFonts w:ascii="楷体" w:hAnsi="楷体" w:eastAsia="楷体" w:cs="宋体"/>
          <w:szCs w:val="21"/>
        </w:rPr>
      </w:pPr>
      <w:r>
        <w:rPr>
          <w:rFonts w:hint="eastAsia" w:ascii="宋体" w:hAnsi="宋体" w:cs="宋体"/>
          <w:szCs w:val="21"/>
        </w:rPr>
        <w:t>8.5 投标人应将投标文件按顺序装订成册，并编制投标文件资料目录。</w:t>
      </w:r>
    </w:p>
    <w:p>
      <w:pPr>
        <w:pStyle w:val="38"/>
        <w:tabs>
          <w:tab w:val="left" w:pos="567"/>
          <w:tab w:val="left" w:pos="709"/>
          <w:tab w:val="left" w:pos="993"/>
        </w:tabs>
        <w:topLinePunct/>
        <w:spacing w:line="360" w:lineRule="auto"/>
        <w:ind w:firstLine="0" w:firstLineChars="0"/>
        <w:rPr>
          <w:rFonts w:ascii="楷体" w:hAnsi="楷体" w:eastAsia="楷体" w:cs="宋体"/>
          <w:szCs w:val="21"/>
        </w:rPr>
      </w:pPr>
      <w:r>
        <w:rPr>
          <w:rFonts w:hint="eastAsia" w:ascii="楷体" w:hAnsi="楷体" w:eastAsia="楷体" w:cs="宋体"/>
          <w:szCs w:val="21"/>
        </w:rPr>
        <w:t>9．资格审查文件</w:t>
      </w:r>
    </w:p>
    <w:p>
      <w:pPr>
        <w:shd w:val="clear" w:color="auto" w:fill="FFFFFF"/>
        <w:tabs>
          <w:tab w:val="left" w:pos="-1980"/>
          <w:tab w:val="left" w:pos="360"/>
          <w:tab w:val="left" w:pos="567"/>
          <w:tab w:val="left" w:pos="709"/>
          <w:tab w:val="left" w:pos="993"/>
        </w:tabs>
        <w:topLinePunct/>
        <w:spacing w:after="72" w:afterLines="30" w:line="360" w:lineRule="auto"/>
        <w:ind w:firstLine="420" w:firstLineChars="200"/>
        <w:jc w:val="left"/>
        <w:rPr>
          <w:rFonts w:ascii="宋体" w:hAnsi="宋体" w:cs="宋体"/>
          <w:szCs w:val="21"/>
        </w:rPr>
      </w:pPr>
      <w:r>
        <w:rPr>
          <w:rFonts w:hint="eastAsia" w:ascii="宋体" w:hAnsi="宋体" w:cs="宋体"/>
          <w:szCs w:val="21"/>
        </w:rPr>
        <w:t>9.1按照合格投标人的规定，投标人应提交证明其有资格参加投标和中标后有能力签订和履行合同的文件，并作为其投标文件的一部分。</w:t>
      </w:r>
    </w:p>
    <w:p>
      <w:pPr>
        <w:shd w:val="clear" w:color="auto" w:fill="FFFFFF"/>
        <w:tabs>
          <w:tab w:val="left" w:pos="-1980"/>
          <w:tab w:val="left" w:pos="360"/>
          <w:tab w:val="left" w:pos="567"/>
          <w:tab w:val="left" w:pos="709"/>
          <w:tab w:val="left" w:pos="993"/>
        </w:tabs>
        <w:topLinePunct/>
        <w:spacing w:after="72" w:afterLines="30" w:line="360" w:lineRule="auto"/>
        <w:ind w:firstLine="420" w:firstLineChars="200"/>
        <w:jc w:val="left"/>
        <w:rPr>
          <w:rFonts w:ascii="宋体" w:hAnsi="宋体" w:cs="宋体"/>
          <w:szCs w:val="21"/>
        </w:rPr>
      </w:pPr>
      <w:r>
        <w:rPr>
          <w:rFonts w:hint="eastAsia" w:ascii="宋体" w:hAnsi="宋体" w:cs="宋体"/>
          <w:szCs w:val="21"/>
        </w:rPr>
        <w:t>9.2 投标人除需具有履行合同所需提供的货物和服务的能力外，还需具备相应的财务、技术等各方面的能力。</w:t>
      </w:r>
    </w:p>
    <w:p>
      <w:pPr>
        <w:pStyle w:val="38"/>
        <w:tabs>
          <w:tab w:val="left" w:pos="567"/>
          <w:tab w:val="left" w:pos="709"/>
          <w:tab w:val="left" w:pos="993"/>
        </w:tabs>
        <w:topLinePunct/>
        <w:spacing w:line="360" w:lineRule="auto"/>
        <w:ind w:firstLine="0" w:firstLineChars="0"/>
        <w:rPr>
          <w:rFonts w:ascii="楷体" w:hAnsi="楷体" w:eastAsia="楷体" w:cs="宋体"/>
          <w:szCs w:val="21"/>
        </w:rPr>
      </w:pPr>
      <w:bookmarkStart w:id="37" w:name="_Toc376963144"/>
      <w:r>
        <w:rPr>
          <w:rFonts w:hint="eastAsia" w:ascii="楷体" w:hAnsi="楷体" w:eastAsia="楷体" w:cs="宋体"/>
          <w:szCs w:val="21"/>
        </w:rPr>
        <w:t>10. 商务文件</w:t>
      </w:r>
    </w:p>
    <w:p>
      <w:pPr>
        <w:shd w:val="clear" w:color="auto" w:fill="FFFFFF"/>
        <w:tabs>
          <w:tab w:val="left" w:pos="-1980"/>
          <w:tab w:val="left" w:pos="360"/>
          <w:tab w:val="left" w:pos="567"/>
          <w:tab w:val="left" w:pos="709"/>
          <w:tab w:val="left" w:pos="993"/>
        </w:tabs>
        <w:topLinePunct/>
        <w:spacing w:after="72" w:afterLines="30" w:line="360" w:lineRule="auto"/>
        <w:ind w:firstLine="420" w:firstLineChars="200"/>
        <w:jc w:val="left"/>
        <w:rPr>
          <w:rFonts w:eastAsia="楷体"/>
          <w:szCs w:val="21"/>
        </w:rPr>
      </w:pPr>
      <w:r>
        <w:rPr>
          <w:szCs w:val="21"/>
        </w:rPr>
        <w:t>投标人根据</w:t>
      </w:r>
      <w:r>
        <w:rPr>
          <w:rFonts w:hint="eastAsia"/>
          <w:szCs w:val="21"/>
        </w:rPr>
        <w:t>采购文件</w:t>
      </w:r>
      <w:r>
        <w:rPr>
          <w:szCs w:val="21"/>
        </w:rPr>
        <w:t>评分标准中评审细则提供相关的证明材料。</w:t>
      </w:r>
    </w:p>
    <w:p>
      <w:pPr>
        <w:pStyle w:val="38"/>
        <w:tabs>
          <w:tab w:val="left" w:pos="567"/>
          <w:tab w:val="left" w:pos="709"/>
          <w:tab w:val="left" w:pos="993"/>
        </w:tabs>
        <w:topLinePunct/>
        <w:spacing w:line="360" w:lineRule="auto"/>
        <w:ind w:firstLine="0" w:firstLineChars="0"/>
        <w:rPr>
          <w:rFonts w:ascii="Times New Roman" w:hAnsi="Times New Roman" w:eastAsia="楷体"/>
          <w:szCs w:val="21"/>
        </w:rPr>
      </w:pPr>
      <w:r>
        <w:rPr>
          <w:rFonts w:ascii="Times New Roman" w:hAnsi="Times New Roman" w:eastAsia="楷体"/>
          <w:szCs w:val="21"/>
        </w:rPr>
        <w:t>11．投标声明函</w:t>
      </w:r>
    </w:p>
    <w:p>
      <w:pPr>
        <w:shd w:val="clear" w:color="auto" w:fill="FFFFFF"/>
        <w:tabs>
          <w:tab w:val="left" w:pos="-1980"/>
          <w:tab w:val="left" w:pos="360"/>
          <w:tab w:val="left" w:pos="567"/>
          <w:tab w:val="left" w:pos="709"/>
          <w:tab w:val="left" w:pos="993"/>
        </w:tabs>
        <w:topLinePunct/>
        <w:spacing w:after="72" w:afterLines="30" w:line="360" w:lineRule="auto"/>
        <w:ind w:firstLine="420" w:firstLineChars="200"/>
        <w:jc w:val="left"/>
        <w:rPr>
          <w:rFonts w:ascii="宋体" w:hAnsi="宋体" w:cs="宋体"/>
          <w:szCs w:val="21"/>
        </w:rPr>
      </w:pPr>
      <w:r>
        <w:rPr>
          <w:szCs w:val="21"/>
        </w:rPr>
        <w:t>11.1投标人应完整地填写投标文件中的投标声明函，按要求签字和签章。</w:t>
      </w:r>
    </w:p>
    <w:p>
      <w:pPr>
        <w:pStyle w:val="38"/>
        <w:tabs>
          <w:tab w:val="left" w:pos="567"/>
          <w:tab w:val="left" w:pos="709"/>
          <w:tab w:val="left" w:pos="993"/>
        </w:tabs>
        <w:topLinePunct/>
        <w:spacing w:line="360" w:lineRule="auto"/>
        <w:ind w:firstLine="0" w:firstLineChars="0"/>
        <w:rPr>
          <w:rFonts w:ascii="楷体" w:hAnsi="楷体" w:eastAsia="楷体" w:cs="宋体"/>
          <w:szCs w:val="21"/>
        </w:rPr>
      </w:pPr>
      <w:bookmarkStart w:id="38" w:name="_Toc439859384"/>
      <w:r>
        <w:rPr>
          <w:rFonts w:hint="eastAsia" w:ascii="楷体" w:hAnsi="楷体" w:eastAsia="楷体" w:cs="宋体"/>
          <w:szCs w:val="21"/>
        </w:rPr>
        <w:t>12．开标一览表</w:t>
      </w:r>
      <w:bookmarkEnd w:id="38"/>
    </w:p>
    <w:p>
      <w:pPr>
        <w:shd w:val="clear" w:color="auto" w:fill="FFFFFF"/>
        <w:tabs>
          <w:tab w:val="left" w:pos="-1980"/>
          <w:tab w:val="left" w:pos="360"/>
          <w:tab w:val="left" w:pos="567"/>
          <w:tab w:val="left" w:pos="709"/>
          <w:tab w:val="left" w:pos="993"/>
        </w:tabs>
        <w:topLinePunct/>
        <w:spacing w:after="72" w:afterLines="30" w:line="360" w:lineRule="auto"/>
        <w:ind w:firstLine="420" w:firstLineChars="200"/>
        <w:jc w:val="left"/>
        <w:rPr>
          <w:rFonts w:ascii="宋体" w:hAnsi="宋体" w:cs="宋体"/>
          <w:szCs w:val="21"/>
        </w:rPr>
      </w:pPr>
      <w:r>
        <w:rPr>
          <w:rFonts w:hint="eastAsia"/>
          <w:szCs w:val="21"/>
        </w:rPr>
        <w:t>无</w:t>
      </w:r>
    </w:p>
    <w:p>
      <w:pPr>
        <w:pStyle w:val="38"/>
        <w:tabs>
          <w:tab w:val="left" w:pos="567"/>
          <w:tab w:val="left" w:pos="709"/>
          <w:tab w:val="left" w:pos="993"/>
        </w:tabs>
        <w:topLinePunct/>
        <w:spacing w:line="360" w:lineRule="auto"/>
        <w:ind w:firstLine="0" w:firstLineChars="0"/>
        <w:rPr>
          <w:rFonts w:ascii="楷体" w:hAnsi="楷体" w:eastAsia="楷体" w:cs="宋体"/>
          <w:szCs w:val="21"/>
        </w:rPr>
      </w:pPr>
      <w:r>
        <w:rPr>
          <w:rFonts w:hint="eastAsia" w:ascii="楷体" w:hAnsi="楷体" w:eastAsia="楷体" w:cs="宋体"/>
          <w:szCs w:val="21"/>
        </w:rPr>
        <w:t>13．投标报价</w:t>
      </w:r>
    </w:p>
    <w:p>
      <w:pPr>
        <w:pStyle w:val="41"/>
        <w:tabs>
          <w:tab w:val="left" w:pos="567"/>
          <w:tab w:val="left" w:pos="709"/>
          <w:tab w:val="left" w:pos="993"/>
        </w:tabs>
        <w:topLinePunct/>
        <w:spacing w:line="360" w:lineRule="auto"/>
        <w:ind w:left="0" w:firstLine="420" w:firstLineChars="200"/>
        <w:jc w:val="left"/>
        <w:rPr>
          <w:rFonts w:ascii="Times New Roman" w:hAnsi="Times New Roman" w:eastAsia="宋体"/>
          <w:color w:val="auto"/>
          <w:sz w:val="21"/>
          <w:szCs w:val="21"/>
        </w:rPr>
      </w:pPr>
      <w:bookmarkStart w:id="39" w:name="_Toc439859386"/>
      <w:r>
        <w:rPr>
          <w:rFonts w:hint="eastAsia" w:ascii="Times New Roman" w:hAnsi="Times New Roman" w:eastAsia="宋体"/>
          <w:color w:val="auto"/>
          <w:sz w:val="21"/>
          <w:szCs w:val="21"/>
        </w:rPr>
        <w:t>本项目无需报价</w:t>
      </w:r>
    </w:p>
    <w:p>
      <w:pPr>
        <w:pStyle w:val="38"/>
        <w:tabs>
          <w:tab w:val="left" w:pos="567"/>
          <w:tab w:val="left" w:pos="709"/>
          <w:tab w:val="left" w:pos="993"/>
        </w:tabs>
        <w:topLinePunct/>
        <w:spacing w:line="360" w:lineRule="auto"/>
        <w:ind w:firstLine="0" w:firstLineChars="0"/>
        <w:rPr>
          <w:rFonts w:ascii="楷体" w:hAnsi="楷体" w:eastAsia="楷体" w:cs="宋体"/>
          <w:szCs w:val="21"/>
        </w:rPr>
      </w:pPr>
      <w:r>
        <w:rPr>
          <w:rFonts w:hint="eastAsia" w:ascii="楷体" w:hAnsi="楷体" w:eastAsia="楷体" w:cs="宋体"/>
          <w:szCs w:val="21"/>
        </w:rPr>
        <w:t>14．投标人相关信息一览表</w:t>
      </w:r>
      <w:bookmarkEnd w:id="37"/>
      <w:bookmarkEnd w:id="39"/>
    </w:p>
    <w:p>
      <w:pPr>
        <w:shd w:val="clear" w:color="auto" w:fill="FFFFFF"/>
        <w:tabs>
          <w:tab w:val="left" w:pos="-1980"/>
          <w:tab w:val="left" w:pos="360"/>
          <w:tab w:val="left" w:pos="567"/>
          <w:tab w:val="left" w:pos="709"/>
          <w:tab w:val="left" w:pos="993"/>
        </w:tabs>
        <w:topLinePunct/>
        <w:spacing w:after="72" w:afterLines="30" w:line="360" w:lineRule="auto"/>
        <w:ind w:firstLine="420" w:firstLineChars="200"/>
        <w:jc w:val="left"/>
        <w:rPr>
          <w:rFonts w:ascii="宋体" w:hAnsi="宋体" w:cs="宋体"/>
          <w:szCs w:val="21"/>
        </w:rPr>
      </w:pPr>
      <w:r>
        <w:rPr>
          <w:rFonts w:hint="eastAsia" w:ascii="宋体" w:hAnsi="宋体" w:cs="宋体"/>
          <w:szCs w:val="21"/>
        </w:rPr>
        <w:t>14.1投标人除必须具有履行合同所需提供的货物以及服务的能力以外，还必须具备响应后期维修服务、财务、技术方面的能力；</w:t>
      </w:r>
    </w:p>
    <w:p>
      <w:pPr>
        <w:shd w:val="clear" w:color="auto" w:fill="FFFFFF"/>
        <w:tabs>
          <w:tab w:val="left" w:pos="-1980"/>
          <w:tab w:val="left" w:pos="360"/>
          <w:tab w:val="left" w:pos="567"/>
          <w:tab w:val="left" w:pos="709"/>
          <w:tab w:val="left" w:pos="993"/>
        </w:tabs>
        <w:topLinePunct/>
        <w:spacing w:after="72" w:afterLines="30" w:line="360" w:lineRule="auto"/>
        <w:ind w:firstLine="420" w:firstLineChars="200"/>
        <w:jc w:val="left"/>
        <w:rPr>
          <w:rFonts w:ascii="宋体" w:hAnsi="宋体" w:cs="宋体"/>
          <w:kern w:val="0"/>
          <w:szCs w:val="21"/>
          <w:u w:val="single"/>
        </w:rPr>
      </w:pPr>
      <w:r>
        <w:rPr>
          <w:rFonts w:hint="eastAsia" w:ascii="宋体" w:hAnsi="宋体" w:cs="宋体"/>
          <w:szCs w:val="21"/>
        </w:rPr>
        <w:t>14.2投标人应完整地填写投标文件中的投标人相关信息一览表中内容，并按要求签字、签章。</w:t>
      </w:r>
      <w:bookmarkStart w:id="40" w:name="_Toc439859388"/>
      <w:bookmarkStart w:id="41" w:name="_Toc376963146"/>
    </w:p>
    <w:bookmarkEnd w:id="40"/>
    <w:bookmarkEnd w:id="41"/>
    <w:p>
      <w:pPr>
        <w:pStyle w:val="38"/>
        <w:numPr>
          <w:ilvl w:val="0"/>
          <w:numId w:val="1"/>
        </w:numPr>
        <w:tabs>
          <w:tab w:val="left" w:pos="567"/>
          <w:tab w:val="left" w:pos="709"/>
          <w:tab w:val="left" w:pos="993"/>
        </w:tabs>
        <w:topLinePunct/>
        <w:spacing w:line="360" w:lineRule="auto"/>
        <w:ind w:firstLine="0" w:firstLineChars="0"/>
        <w:rPr>
          <w:rFonts w:ascii="楷体" w:hAnsi="楷体" w:eastAsia="楷体" w:cs="宋体"/>
          <w:szCs w:val="21"/>
        </w:rPr>
      </w:pPr>
      <w:bookmarkStart w:id="42" w:name="_Toc376963149"/>
      <w:bookmarkStart w:id="43" w:name="_Toc439859392"/>
      <w:r>
        <w:rPr>
          <w:rFonts w:hint="eastAsia" w:ascii="楷体" w:hAnsi="楷体" w:eastAsia="楷体" w:cs="宋体"/>
          <w:szCs w:val="21"/>
        </w:rPr>
        <w:t>联合体投标</w:t>
      </w:r>
      <w:bookmarkEnd w:id="42"/>
      <w:bookmarkEnd w:id="43"/>
    </w:p>
    <w:p>
      <w:pPr>
        <w:pStyle w:val="41"/>
        <w:tabs>
          <w:tab w:val="left" w:pos="567"/>
          <w:tab w:val="left" w:pos="709"/>
          <w:tab w:val="left" w:pos="993"/>
        </w:tabs>
        <w:topLinePunct/>
        <w:spacing w:line="360" w:lineRule="auto"/>
        <w:ind w:left="0" w:firstLine="422" w:firstLineChars="200"/>
        <w:jc w:val="left"/>
        <w:rPr>
          <w:rFonts w:ascii="宋体" w:hAnsi="宋体" w:eastAsia="宋体" w:cs="宋体"/>
          <w:b/>
          <w:color w:val="auto"/>
          <w:sz w:val="21"/>
          <w:szCs w:val="21"/>
        </w:rPr>
      </w:pPr>
      <w:bookmarkStart w:id="44" w:name="_Toc376963150"/>
      <w:r>
        <w:rPr>
          <w:rFonts w:ascii="宋体" w:hAnsi="宋体" w:eastAsia="宋体" w:cs="宋体"/>
          <w:b/>
          <w:color w:val="auto"/>
          <w:sz w:val="21"/>
          <w:szCs w:val="21"/>
        </w:rPr>
        <w:t>◆</w:t>
      </w:r>
      <w:r>
        <w:rPr>
          <w:rFonts w:hint="eastAsia" w:ascii="宋体" w:hAnsi="宋体" w:eastAsia="宋体" w:cs="宋体"/>
          <w:b/>
          <w:color w:val="auto"/>
          <w:sz w:val="21"/>
          <w:szCs w:val="21"/>
        </w:rPr>
        <w:t>本项目不接受联合体投标</w:t>
      </w:r>
    </w:p>
    <w:p>
      <w:pPr>
        <w:pStyle w:val="38"/>
        <w:tabs>
          <w:tab w:val="left" w:pos="567"/>
          <w:tab w:val="left" w:pos="709"/>
          <w:tab w:val="left" w:pos="993"/>
        </w:tabs>
        <w:topLinePunct/>
        <w:spacing w:line="360" w:lineRule="auto"/>
        <w:ind w:firstLine="0" w:firstLineChars="0"/>
        <w:rPr>
          <w:rFonts w:ascii="楷体" w:hAnsi="楷体" w:eastAsia="楷体" w:cs="宋体"/>
          <w:szCs w:val="21"/>
        </w:rPr>
      </w:pPr>
      <w:bookmarkStart w:id="45" w:name="_Toc439859393"/>
      <w:r>
        <w:rPr>
          <w:rFonts w:hint="eastAsia" w:ascii="楷体" w:hAnsi="楷体" w:eastAsia="楷体" w:cs="宋体"/>
          <w:szCs w:val="21"/>
        </w:rPr>
        <w:t>16．投标有效期</w:t>
      </w:r>
      <w:bookmarkEnd w:id="44"/>
      <w:bookmarkEnd w:id="45"/>
    </w:p>
    <w:p>
      <w:pPr>
        <w:pStyle w:val="41"/>
        <w:tabs>
          <w:tab w:val="left" w:pos="567"/>
          <w:tab w:val="left" w:pos="709"/>
          <w:tab w:val="left" w:pos="993"/>
        </w:tabs>
        <w:topLinePunct/>
        <w:spacing w:line="360" w:lineRule="auto"/>
        <w:ind w:left="0" w:firstLine="420" w:firstLineChars="200"/>
        <w:jc w:val="left"/>
        <w:rPr>
          <w:rFonts w:ascii="宋体" w:hAnsi="宋体" w:eastAsia="宋体" w:cs="宋体"/>
          <w:color w:val="auto"/>
          <w:sz w:val="21"/>
          <w:szCs w:val="21"/>
        </w:rPr>
      </w:pPr>
      <w:r>
        <w:rPr>
          <w:rFonts w:hint="eastAsia" w:ascii="宋体" w:hAnsi="宋体" w:eastAsia="宋体" w:cs="宋体"/>
          <w:color w:val="auto"/>
          <w:sz w:val="21"/>
          <w:szCs w:val="21"/>
        </w:rPr>
        <w:t>16.1 投标有效期为：采购代理机构规定的开标之日起60天内有效。</w:t>
      </w:r>
    </w:p>
    <w:p>
      <w:pPr>
        <w:pStyle w:val="41"/>
        <w:tabs>
          <w:tab w:val="left" w:pos="567"/>
          <w:tab w:val="left" w:pos="709"/>
          <w:tab w:val="left" w:pos="993"/>
        </w:tabs>
        <w:topLinePunct/>
        <w:spacing w:line="360" w:lineRule="auto"/>
        <w:ind w:left="0" w:firstLine="420" w:firstLineChars="200"/>
        <w:jc w:val="left"/>
        <w:rPr>
          <w:rFonts w:ascii="宋体" w:hAnsi="宋体" w:eastAsia="宋体" w:cs="宋体"/>
          <w:color w:val="auto"/>
          <w:sz w:val="21"/>
          <w:szCs w:val="21"/>
        </w:rPr>
      </w:pPr>
      <w:r>
        <w:rPr>
          <w:rFonts w:hint="eastAsia" w:ascii="宋体" w:hAnsi="宋体" w:eastAsia="宋体" w:cs="宋体"/>
          <w:color w:val="auto"/>
          <w:sz w:val="21"/>
          <w:szCs w:val="21"/>
        </w:rPr>
        <w:t>16.2 在特殊情况下，采购代理机构于原投标有效期满之前，可向投标人提出延长投标响应有效期的要求。这种要求与答复均应采用书面形式（如信件、传真或电报等）。投标人可以拒绝采购代理机构的这一要求而撤回投标，其投标保证金将尽快退回。同意延长的投标人既不能要求也不允许修改其投标文件。本采购文件有关投标保证金的没收和退还的规定在延长期内继续有效。</w:t>
      </w:r>
      <w:bookmarkStart w:id="46" w:name="_Toc376963151"/>
    </w:p>
    <w:p>
      <w:pPr>
        <w:pStyle w:val="38"/>
        <w:tabs>
          <w:tab w:val="left" w:pos="567"/>
          <w:tab w:val="left" w:pos="709"/>
          <w:tab w:val="left" w:pos="993"/>
        </w:tabs>
        <w:topLinePunct/>
        <w:spacing w:line="360" w:lineRule="auto"/>
        <w:ind w:firstLine="0" w:firstLineChars="0"/>
        <w:rPr>
          <w:rFonts w:ascii="楷体" w:hAnsi="楷体" w:eastAsia="楷体" w:cs="宋体"/>
          <w:szCs w:val="21"/>
        </w:rPr>
      </w:pPr>
      <w:bookmarkStart w:id="47" w:name="_Toc439859394"/>
      <w:r>
        <w:rPr>
          <w:rFonts w:hint="eastAsia" w:ascii="楷体" w:hAnsi="楷体" w:eastAsia="楷体" w:cs="宋体"/>
          <w:szCs w:val="21"/>
        </w:rPr>
        <w:t>17．投标保证金</w:t>
      </w:r>
      <w:bookmarkEnd w:id="46"/>
      <w:bookmarkEnd w:id="47"/>
    </w:p>
    <w:p>
      <w:pPr>
        <w:pStyle w:val="41"/>
        <w:tabs>
          <w:tab w:val="left" w:pos="567"/>
          <w:tab w:val="left" w:pos="709"/>
          <w:tab w:val="left" w:pos="993"/>
        </w:tabs>
        <w:topLinePunct/>
        <w:spacing w:line="360" w:lineRule="auto"/>
        <w:ind w:left="0" w:firstLine="420" w:firstLineChars="200"/>
        <w:jc w:val="left"/>
        <w:rPr>
          <w:rFonts w:ascii="宋体" w:hAnsi="宋体" w:eastAsia="宋体" w:cs="宋体"/>
          <w:color w:val="auto"/>
          <w:sz w:val="21"/>
          <w:szCs w:val="21"/>
        </w:rPr>
      </w:pPr>
      <w:r>
        <w:rPr>
          <w:rFonts w:hint="eastAsia" w:ascii="宋体" w:hAnsi="宋体" w:eastAsia="宋体" w:cs="宋体"/>
          <w:color w:val="auto"/>
          <w:sz w:val="21"/>
          <w:szCs w:val="21"/>
        </w:rPr>
        <w:t>17.1本项目不设投标保证金</w:t>
      </w:r>
    </w:p>
    <w:p>
      <w:pPr>
        <w:pStyle w:val="38"/>
        <w:tabs>
          <w:tab w:val="left" w:pos="567"/>
          <w:tab w:val="left" w:pos="709"/>
          <w:tab w:val="left" w:pos="993"/>
        </w:tabs>
        <w:topLinePunct/>
        <w:spacing w:line="360" w:lineRule="auto"/>
        <w:ind w:firstLine="0" w:firstLineChars="0"/>
        <w:rPr>
          <w:rFonts w:ascii="楷体" w:hAnsi="楷体" w:eastAsia="楷体" w:cs="宋体"/>
          <w:szCs w:val="21"/>
        </w:rPr>
      </w:pPr>
      <w:bookmarkStart w:id="48" w:name="_Toc439859395"/>
      <w:r>
        <w:rPr>
          <w:rFonts w:hint="eastAsia" w:ascii="楷体" w:hAnsi="楷体" w:eastAsia="楷体" w:cs="宋体"/>
          <w:szCs w:val="21"/>
        </w:rPr>
        <w:t>18. 投标文件的数量和签署</w:t>
      </w:r>
      <w:bookmarkEnd w:id="48"/>
    </w:p>
    <w:p>
      <w:pPr>
        <w:pStyle w:val="41"/>
        <w:tabs>
          <w:tab w:val="left" w:pos="567"/>
          <w:tab w:val="left" w:pos="709"/>
          <w:tab w:val="left" w:pos="993"/>
        </w:tabs>
        <w:topLinePunct/>
        <w:spacing w:line="360" w:lineRule="auto"/>
        <w:ind w:left="0" w:firstLine="420" w:firstLineChars="200"/>
        <w:jc w:val="left"/>
        <w:rPr>
          <w:rFonts w:ascii="Times New Roman" w:hAnsi="Times New Roman" w:eastAsia="宋体"/>
          <w:color w:val="auto"/>
          <w:sz w:val="21"/>
          <w:szCs w:val="21"/>
        </w:rPr>
      </w:pPr>
      <w:r>
        <w:rPr>
          <w:rFonts w:hint="eastAsia" w:ascii="Times New Roman" w:hAnsi="Times New Roman" w:eastAsia="宋体"/>
          <w:color w:val="auto"/>
          <w:sz w:val="21"/>
          <w:szCs w:val="21"/>
        </w:rPr>
        <w:t>18</w:t>
      </w:r>
      <w:r>
        <w:rPr>
          <w:rFonts w:ascii="Times New Roman" w:hAnsi="Times New Roman" w:eastAsia="宋体"/>
          <w:color w:val="auto"/>
          <w:sz w:val="21"/>
          <w:szCs w:val="21"/>
        </w:rPr>
        <w:t>.1 投标人应编制书面投标文件</w:t>
      </w:r>
      <w:r>
        <w:rPr>
          <w:rFonts w:ascii="Times New Roman" w:hAnsi="Times New Roman" w:eastAsia="宋体"/>
          <w:b/>
          <w:color w:val="auto"/>
          <w:sz w:val="21"/>
          <w:szCs w:val="21"/>
        </w:rPr>
        <w:t>（分为：“资格审查文件”、“商务部分”两部分内容）</w:t>
      </w:r>
      <w:r>
        <w:rPr>
          <w:rFonts w:ascii="Times New Roman" w:hAnsi="Times New Roman" w:eastAsia="宋体"/>
          <w:color w:val="auto"/>
          <w:sz w:val="21"/>
          <w:szCs w:val="21"/>
        </w:rPr>
        <w:t>，</w:t>
      </w:r>
      <w:r>
        <w:rPr>
          <w:rFonts w:ascii="Times New Roman" w:hAnsi="Times New Roman" w:eastAsia="宋体"/>
          <w:b/>
          <w:color w:val="auto"/>
          <w:sz w:val="21"/>
          <w:szCs w:val="21"/>
        </w:rPr>
        <w:t>两部分内容应按照第五部分格式分开编制成册，数量各一式三份，其中正本一份和副本两份</w:t>
      </w:r>
      <w:r>
        <w:rPr>
          <w:rFonts w:ascii="Times New Roman" w:hAnsi="Times New Roman" w:eastAsia="宋体"/>
          <w:color w:val="auto"/>
          <w:sz w:val="21"/>
          <w:szCs w:val="21"/>
        </w:rPr>
        <w:t>，投标文件的副本可采用正本的复印件。每套投标文件须清楚地标明“正本”、“副本”。若副本与正本不符，以正本为准；</w:t>
      </w:r>
    </w:p>
    <w:p>
      <w:pPr>
        <w:pStyle w:val="41"/>
        <w:tabs>
          <w:tab w:val="left" w:pos="567"/>
          <w:tab w:val="left" w:pos="709"/>
          <w:tab w:val="left" w:pos="993"/>
        </w:tabs>
        <w:topLinePunct/>
        <w:spacing w:line="360" w:lineRule="auto"/>
        <w:ind w:left="0" w:firstLine="420" w:firstLineChars="200"/>
        <w:jc w:val="left"/>
        <w:rPr>
          <w:rFonts w:ascii="Times New Roman" w:hAnsi="Times New Roman" w:eastAsia="宋体"/>
          <w:color w:val="auto"/>
          <w:sz w:val="21"/>
          <w:szCs w:val="21"/>
        </w:rPr>
      </w:pPr>
      <w:r>
        <w:rPr>
          <w:rFonts w:hint="eastAsia" w:ascii="Times New Roman" w:hAnsi="Times New Roman" w:eastAsia="宋体"/>
          <w:color w:val="auto"/>
          <w:sz w:val="21"/>
          <w:szCs w:val="21"/>
        </w:rPr>
        <w:t>18</w:t>
      </w:r>
      <w:r>
        <w:rPr>
          <w:rFonts w:ascii="Times New Roman" w:hAnsi="Times New Roman" w:eastAsia="宋体"/>
          <w:color w:val="auto"/>
          <w:sz w:val="21"/>
          <w:szCs w:val="21"/>
        </w:rPr>
        <w:t>.2投标人须提交与纸质投标文件相一致的投标文件</w:t>
      </w:r>
      <w:r>
        <w:rPr>
          <w:rFonts w:hint="eastAsia" w:ascii="Times New Roman" w:hAnsi="Times New Roman" w:eastAsia="宋体"/>
          <w:color w:val="auto"/>
          <w:sz w:val="21"/>
          <w:szCs w:val="21"/>
        </w:rPr>
        <w:t>电子版</w:t>
      </w:r>
      <w:r>
        <w:rPr>
          <w:rFonts w:ascii="Times New Roman" w:hAnsi="Times New Roman" w:eastAsia="宋体"/>
          <w:color w:val="auto"/>
          <w:sz w:val="21"/>
          <w:szCs w:val="21"/>
        </w:rPr>
        <w:t>一份（U盘），在截标时间前与纸质投标文件一并提交。如投标文件电子与纸质文件不一致，以纸质文件为准。</w:t>
      </w:r>
    </w:p>
    <w:p>
      <w:pPr>
        <w:pStyle w:val="41"/>
        <w:tabs>
          <w:tab w:val="left" w:pos="567"/>
          <w:tab w:val="left" w:pos="709"/>
          <w:tab w:val="left" w:pos="993"/>
        </w:tabs>
        <w:topLinePunct/>
        <w:spacing w:line="360" w:lineRule="auto"/>
        <w:ind w:left="0" w:firstLine="420" w:firstLineChars="200"/>
        <w:jc w:val="left"/>
        <w:rPr>
          <w:rFonts w:ascii="Times New Roman" w:hAnsi="Times New Roman" w:eastAsia="宋体"/>
          <w:color w:val="auto"/>
          <w:sz w:val="21"/>
          <w:szCs w:val="21"/>
        </w:rPr>
      </w:pPr>
      <w:r>
        <w:rPr>
          <w:rFonts w:hint="eastAsia" w:ascii="Times New Roman" w:hAnsi="Times New Roman" w:eastAsia="宋体"/>
          <w:color w:val="auto"/>
          <w:sz w:val="21"/>
          <w:szCs w:val="21"/>
        </w:rPr>
        <w:t>18</w:t>
      </w:r>
      <w:r>
        <w:rPr>
          <w:rFonts w:ascii="Times New Roman" w:hAnsi="Times New Roman" w:eastAsia="宋体"/>
          <w:color w:val="auto"/>
          <w:sz w:val="21"/>
          <w:szCs w:val="21"/>
        </w:rPr>
        <w:t>.3 投标文件</w:t>
      </w:r>
      <w:r>
        <w:rPr>
          <w:rFonts w:hint="eastAsia" w:ascii="Times New Roman" w:hAnsi="Times New Roman" w:eastAsia="宋体"/>
          <w:color w:val="auto"/>
          <w:sz w:val="21"/>
          <w:szCs w:val="21"/>
        </w:rPr>
        <w:t>书面</w:t>
      </w:r>
      <w:r>
        <w:rPr>
          <w:rFonts w:ascii="Times New Roman" w:hAnsi="Times New Roman" w:eastAsia="宋体"/>
          <w:color w:val="auto"/>
          <w:sz w:val="21"/>
          <w:szCs w:val="21"/>
        </w:rPr>
        <w:t>文本的正本需打印或用不褪色墨水书写，并由法定代表人/负责人或经其正式授权的代表签字。授权代表须出具书面授权证明，其《法定代表人授权书》应附在投标文件中。</w:t>
      </w:r>
    </w:p>
    <w:p>
      <w:pPr>
        <w:pStyle w:val="41"/>
        <w:tabs>
          <w:tab w:val="left" w:pos="567"/>
          <w:tab w:val="left" w:pos="709"/>
          <w:tab w:val="left" w:pos="993"/>
        </w:tabs>
        <w:topLinePunct/>
        <w:spacing w:line="360" w:lineRule="auto"/>
        <w:ind w:left="0" w:firstLine="420" w:firstLineChars="200"/>
        <w:jc w:val="left"/>
        <w:rPr>
          <w:rFonts w:ascii="楷体" w:hAnsi="楷体" w:eastAsia="楷体" w:cs="宋体"/>
          <w:color w:val="auto"/>
          <w:sz w:val="21"/>
          <w:szCs w:val="21"/>
        </w:rPr>
      </w:pPr>
      <w:r>
        <w:rPr>
          <w:rFonts w:hint="eastAsia" w:ascii="Times New Roman" w:hAnsi="Times New Roman" w:eastAsia="宋体"/>
          <w:color w:val="auto"/>
          <w:sz w:val="21"/>
          <w:szCs w:val="21"/>
        </w:rPr>
        <w:t>18</w:t>
      </w:r>
      <w:r>
        <w:rPr>
          <w:rFonts w:ascii="Times New Roman" w:hAnsi="Times New Roman" w:eastAsia="宋体"/>
          <w:color w:val="auto"/>
          <w:sz w:val="21"/>
          <w:szCs w:val="21"/>
        </w:rPr>
        <w:t>.4 投标文件中的任何重要的插字、涂改和增删，必须由法定代表人/负责人或经其正式授权的代表在旁边签章或签字才有效。</w:t>
      </w:r>
      <w:bookmarkStart w:id="49" w:name="_Toc439859396"/>
    </w:p>
    <w:p>
      <w:pPr>
        <w:pStyle w:val="4"/>
        <w:keepNext w:val="0"/>
        <w:keepLines w:val="0"/>
        <w:tabs>
          <w:tab w:val="left" w:pos="567"/>
          <w:tab w:val="left" w:pos="709"/>
          <w:tab w:val="left" w:pos="993"/>
        </w:tabs>
        <w:topLinePunct/>
        <w:spacing w:after="72" w:afterLines="30" w:afterAutospacing="0"/>
        <w:rPr>
          <w:rFonts w:ascii="楷体" w:hAnsi="楷体" w:eastAsia="楷体" w:cs="宋体"/>
          <w:sz w:val="21"/>
          <w:szCs w:val="21"/>
        </w:rPr>
      </w:pPr>
      <w:r>
        <w:rPr>
          <w:rFonts w:hint="eastAsia" w:ascii="楷体" w:hAnsi="楷体" w:eastAsia="楷体" w:cs="宋体"/>
          <w:sz w:val="21"/>
          <w:szCs w:val="21"/>
        </w:rPr>
        <w:t>（四）投标文件的递交</w:t>
      </w:r>
      <w:bookmarkEnd w:id="49"/>
    </w:p>
    <w:p>
      <w:pPr>
        <w:pStyle w:val="38"/>
        <w:tabs>
          <w:tab w:val="left" w:pos="567"/>
          <w:tab w:val="left" w:pos="709"/>
          <w:tab w:val="left" w:pos="993"/>
        </w:tabs>
        <w:topLinePunct/>
        <w:spacing w:after="72" w:afterLines="30" w:line="360" w:lineRule="auto"/>
        <w:ind w:firstLine="0" w:firstLineChars="0"/>
        <w:rPr>
          <w:rFonts w:ascii="楷体" w:hAnsi="楷体" w:eastAsia="楷体" w:cs="宋体"/>
          <w:szCs w:val="21"/>
        </w:rPr>
      </w:pPr>
      <w:bookmarkStart w:id="50" w:name="_Toc439859397"/>
      <w:r>
        <w:rPr>
          <w:rFonts w:hint="eastAsia" w:ascii="楷体" w:hAnsi="楷体" w:eastAsia="楷体" w:cs="宋体"/>
          <w:szCs w:val="21"/>
        </w:rPr>
        <w:t>19. 投标文件的密封和标记</w:t>
      </w:r>
      <w:bookmarkEnd w:id="50"/>
      <w:bookmarkStart w:id="51" w:name="_Toc513029226"/>
      <w:bookmarkStart w:id="52" w:name="_Toc16938542"/>
      <w:bookmarkStart w:id="53" w:name="_Toc20823298"/>
    </w:p>
    <w:bookmarkEnd w:id="51"/>
    <w:bookmarkEnd w:id="52"/>
    <w:bookmarkEnd w:id="53"/>
    <w:p>
      <w:pPr>
        <w:tabs>
          <w:tab w:val="left" w:pos="-1980"/>
          <w:tab w:val="left" w:pos="360"/>
        </w:tabs>
        <w:autoSpaceDE w:val="0"/>
        <w:autoSpaceDN w:val="0"/>
        <w:spacing w:line="360" w:lineRule="auto"/>
        <w:ind w:firstLine="422" w:firstLineChars="200"/>
        <w:rPr>
          <w:rFonts w:ascii="宋体" w:hAnsi="宋体" w:cs="宋体"/>
          <w:b/>
          <w:szCs w:val="21"/>
        </w:rPr>
      </w:pPr>
      <w:r>
        <w:rPr>
          <w:rFonts w:hint="eastAsia"/>
          <w:b/>
          <w:szCs w:val="21"/>
        </w:rPr>
        <w:t>19</w:t>
      </w:r>
      <w:r>
        <w:rPr>
          <w:b/>
          <w:szCs w:val="21"/>
        </w:rPr>
        <w:t>.1</w:t>
      </w:r>
      <w:r>
        <w:rPr>
          <w:rFonts w:hint="eastAsia" w:ascii="宋体" w:hAnsi="宋体" w:cs="宋体"/>
          <w:b/>
          <w:szCs w:val="21"/>
        </w:rPr>
        <w:t>投标人应将投标文件分装成3个独立密封袋：</w:t>
      </w:r>
    </w:p>
    <w:p>
      <w:pPr>
        <w:tabs>
          <w:tab w:val="left" w:pos="-1980"/>
          <w:tab w:val="left" w:pos="360"/>
        </w:tabs>
        <w:autoSpaceDE w:val="0"/>
        <w:autoSpaceDN w:val="0"/>
        <w:spacing w:line="360" w:lineRule="auto"/>
        <w:ind w:firstLine="420" w:firstLineChars="199"/>
        <w:rPr>
          <w:rFonts w:ascii="宋体" w:hAnsi="宋体" w:cs="宋体"/>
          <w:b/>
          <w:szCs w:val="21"/>
        </w:rPr>
      </w:pPr>
      <w:r>
        <w:rPr>
          <w:rFonts w:hint="eastAsia" w:ascii="宋体" w:hAnsi="宋体" w:cs="宋体"/>
          <w:b/>
          <w:szCs w:val="21"/>
        </w:rPr>
        <w:t>密封袋1：资格审查文件正副本；</w:t>
      </w:r>
    </w:p>
    <w:p>
      <w:pPr>
        <w:tabs>
          <w:tab w:val="left" w:pos="-1980"/>
          <w:tab w:val="left" w:pos="360"/>
        </w:tabs>
        <w:autoSpaceDE w:val="0"/>
        <w:autoSpaceDN w:val="0"/>
        <w:spacing w:line="360" w:lineRule="auto"/>
        <w:ind w:firstLine="413" w:firstLineChars="196"/>
        <w:rPr>
          <w:rFonts w:ascii="宋体" w:hAnsi="宋体" w:cs="宋体"/>
          <w:b/>
          <w:szCs w:val="21"/>
        </w:rPr>
      </w:pPr>
      <w:r>
        <w:rPr>
          <w:rFonts w:hint="eastAsia" w:ascii="宋体" w:hAnsi="宋体" w:cs="宋体"/>
          <w:b/>
          <w:szCs w:val="21"/>
        </w:rPr>
        <w:t>密封袋2：投标响应文件的商务部分正副本；</w:t>
      </w:r>
    </w:p>
    <w:p>
      <w:pPr>
        <w:tabs>
          <w:tab w:val="left" w:pos="-1980"/>
          <w:tab w:val="left" w:pos="360"/>
        </w:tabs>
        <w:autoSpaceDE w:val="0"/>
        <w:autoSpaceDN w:val="0"/>
        <w:spacing w:line="360" w:lineRule="auto"/>
        <w:ind w:firstLine="420" w:firstLineChars="199"/>
        <w:rPr>
          <w:rFonts w:ascii="宋体" w:hAnsi="宋体" w:cs="宋体"/>
          <w:b/>
          <w:szCs w:val="21"/>
        </w:rPr>
      </w:pPr>
      <w:r>
        <w:rPr>
          <w:rFonts w:hint="eastAsia" w:ascii="宋体" w:hAnsi="宋体" w:cs="宋体"/>
          <w:b/>
          <w:szCs w:val="21"/>
        </w:rPr>
        <w:t>密封袋3：投标响应文件电子版（U盘）；</w:t>
      </w:r>
    </w:p>
    <w:p>
      <w:pPr>
        <w:tabs>
          <w:tab w:val="left" w:pos="-1980"/>
          <w:tab w:val="left" w:pos="360"/>
        </w:tabs>
        <w:autoSpaceDE w:val="0"/>
        <w:autoSpaceDN w:val="0"/>
        <w:spacing w:line="360" w:lineRule="auto"/>
        <w:ind w:firstLine="413" w:firstLineChars="196"/>
        <w:rPr>
          <w:rFonts w:ascii="宋体" w:hAnsi="宋体" w:cs="宋体"/>
          <w:b/>
          <w:szCs w:val="21"/>
        </w:rPr>
      </w:pPr>
      <w:r>
        <w:rPr>
          <w:rFonts w:hint="eastAsia" w:ascii="宋体" w:hAnsi="宋体" w:cs="宋体"/>
          <w:b/>
          <w:szCs w:val="21"/>
        </w:rPr>
        <w:t>以上3个部分，必须分别独立密封，并应当在外包装上分别注明所装材料的名称、采购项目名称、采购项目编号，封口处应加盖投标人公章。</w:t>
      </w:r>
    </w:p>
    <w:p>
      <w:pPr>
        <w:pStyle w:val="41"/>
        <w:tabs>
          <w:tab w:val="left" w:pos="567"/>
          <w:tab w:val="left" w:pos="709"/>
          <w:tab w:val="left" w:pos="993"/>
        </w:tabs>
        <w:topLinePunct/>
        <w:spacing w:line="360" w:lineRule="auto"/>
        <w:ind w:left="0" w:firstLine="422" w:firstLineChars="200"/>
        <w:jc w:val="left"/>
        <w:rPr>
          <w:rFonts w:ascii="Times New Roman" w:hAnsi="Times New Roman" w:eastAsia="宋体"/>
          <w:b/>
          <w:color w:val="auto"/>
          <w:sz w:val="21"/>
          <w:szCs w:val="21"/>
        </w:rPr>
      </w:pPr>
      <w:r>
        <w:rPr>
          <w:rFonts w:hint="eastAsia" w:ascii="Times New Roman" w:hAnsi="Times New Roman" w:eastAsia="宋体"/>
          <w:b/>
          <w:color w:val="auto"/>
          <w:sz w:val="21"/>
          <w:szCs w:val="21"/>
        </w:rPr>
        <w:t>19</w:t>
      </w:r>
      <w:r>
        <w:rPr>
          <w:rFonts w:ascii="Times New Roman" w:hAnsi="Times New Roman" w:eastAsia="宋体"/>
          <w:b/>
          <w:color w:val="auto"/>
          <w:sz w:val="21"/>
          <w:szCs w:val="21"/>
        </w:rPr>
        <w:t>.2未按上述要求密封和标记的，采购代理机构将拒收其投标文件。</w:t>
      </w:r>
    </w:p>
    <w:p>
      <w:pPr>
        <w:pStyle w:val="41"/>
        <w:tabs>
          <w:tab w:val="left" w:pos="567"/>
          <w:tab w:val="left" w:pos="709"/>
          <w:tab w:val="left" w:pos="993"/>
        </w:tabs>
        <w:topLinePunct/>
        <w:spacing w:line="360" w:lineRule="auto"/>
        <w:ind w:left="0" w:firstLine="420" w:firstLineChars="200"/>
        <w:jc w:val="left"/>
        <w:rPr>
          <w:rFonts w:ascii="宋体" w:hAnsi="宋体" w:eastAsia="宋体" w:cs="宋体"/>
          <w:b/>
          <w:color w:val="auto"/>
          <w:sz w:val="21"/>
          <w:szCs w:val="21"/>
        </w:rPr>
      </w:pPr>
      <w:r>
        <w:rPr>
          <w:rFonts w:hint="eastAsia" w:ascii="宋体" w:hAnsi="宋体" w:eastAsia="宋体" w:cs="宋体"/>
          <w:color w:val="auto"/>
          <w:sz w:val="21"/>
          <w:szCs w:val="21"/>
        </w:rPr>
        <w:t>21.3 采购文件资格条件、评分办法中商务评价中要求提交原件的证明材料，应将相应原件装入专门的资料袋子中随投标文件一并提交，并同时提交原件清单目录（格式按“后附表”）。</w:t>
      </w:r>
    </w:p>
    <w:p>
      <w:pPr>
        <w:pStyle w:val="38"/>
        <w:tabs>
          <w:tab w:val="left" w:pos="567"/>
          <w:tab w:val="left" w:pos="709"/>
          <w:tab w:val="left" w:pos="993"/>
        </w:tabs>
        <w:topLinePunct/>
        <w:spacing w:after="72" w:afterLines="30" w:line="360" w:lineRule="auto"/>
        <w:ind w:firstLine="0" w:firstLineChars="0"/>
        <w:rPr>
          <w:rFonts w:ascii="楷体" w:hAnsi="楷体" w:eastAsia="楷体" w:cs="宋体"/>
          <w:szCs w:val="21"/>
        </w:rPr>
      </w:pPr>
      <w:r>
        <w:rPr>
          <w:rFonts w:hint="eastAsia" w:ascii="楷体" w:hAnsi="楷体" w:eastAsia="楷体" w:cs="宋体"/>
          <w:szCs w:val="21"/>
        </w:rPr>
        <w:t>20.投标截止日期</w:t>
      </w:r>
    </w:p>
    <w:p>
      <w:pPr>
        <w:pStyle w:val="41"/>
        <w:tabs>
          <w:tab w:val="left" w:pos="567"/>
          <w:tab w:val="left" w:pos="709"/>
          <w:tab w:val="left" w:pos="993"/>
        </w:tabs>
        <w:topLinePunct/>
        <w:spacing w:line="360" w:lineRule="auto"/>
        <w:ind w:left="0" w:firstLine="420" w:firstLineChars="200"/>
        <w:jc w:val="left"/>
        <w:rPr>
          <w:rFonts w:ascii="宋体" w:hAnsi="宋体" w:eastAsia="宋体" w:cs="宋体"/>
          <w:color w:val="auto"/>
          <w:sz w:val="21"/>
          <w:szCs w:val="21"/>
        </w:rPr>
      </w:pPr>
      <w:r>
        <w:rPr>
          <w:rFonts w:hint="eastAsia" w:ascii="宋体" w:hAnsi="宋体" w:eastAsia="宋体" w:cs="宋体"/>
          <w:color w:val="auto"/>
          <w:sz w:val="21"/>
          <w:szCs w:val="21"/>
        </w:rPr>
        <w:t>20.1 投标投标人递交投标文件的时间不得迟于招标公告中规定的截止时间。</w:t>
      </w:r>
    </w:p>
    <w:p>
      <w:pPr>
        <w:pStyle w:val="41"/>
        <w:tabs>
          <w:tab w:val="left" w:pos="567"/>
          <w:tab w:val="left" w:pos="709"/>
          <w:tab w:val="left" w:pos="993"/>
        </w:tabs>
        <w:topLinePunct/>
        <w:spacing w:line="360" w:lineRule="auto"/>
        <w:ind w:left="0" w:firstLine="420" w:firstLineChars="200"/>
        <w:jc w:val="left"/>
        <w:rPr>
          <w:rFonts w:ascii="宋体" w:hAnsi="宋体" w:eastAsia="宋体" w:cs="宋体"/>
          <w:color w:val="auto"/>
          <w:sz w:val="21"/>
          <w:szCs w:val="21"/>
        </w:rPr>
      </w:pPr>
      <w:r>
        <w:rPr>
          <w:rFonts w:hint="eastAsia" w:ascii="宋体" w:hAnsi="宋体" w:eastAsia="宋体" w:cs="宋体"/>
          <w:color w:val="auto"/>
          <w:sz w:val="21"/>
          <w:szCs w:val="21"/>
        </w:rPr>
        <w:t>20.2 采购代理机构可以按照规定，通过修改采购文件酌情延长投标截止日期，在此情况下，投标人的所有权利和义务以及投标人受制的截止日期均应以延长后新的截止日期为准。</w:t>
      </w:r>
    </w:p>
    <w:p>
      <w:pPr>
        <w:pStyle w:val="41"/>
        <w:tabs>
          <w:tab w:val="left" w:pos="567"/>
          <w:tab w:val="left" w:pos="709"/>
          <w:tab w:val="left" w:pos="993"/>
        </w:tabs>
        <w:topLinePunct/>
        <w:spacing w:line="360" w:lineRule="auto"/>
        <w:ind w:left="0" w:firstLine="422" w:firstLineChars="200"/>
        <w:jc w:val="left"/>
        <w:rPr>
          <w:rFonts w:ascii="宋体" w:hAnsi="宋体" w:eastAsia="宋体" w:cs="宋体"/>
          <w:color w:val="auto"/>
          <w:sz w:val="21"/>
          <w:szCs w:val="21"/>
        </w:rPr>
      </w:pPr>
      <w:r>
        <w:rPr>
          <w:rFonts w:hint="eastAsia" w:ascii="宋体" w:hAnsi="宋体" w:eastAsia="宋体" w:cs="宋体"/>
          <w:b/>
          <w:color w:val="auto"/>
          <w:sz w:val="21"/>
          <w:szCs w:val="21"/>
        </w:rPr>
        <w:t>20.3逾期送达的投标文件，采购代理机构将拒收。</w:t>
      </w:r>
    </w:p>
    <w:p>
      <w:pPr>
        <w:pStyle w:val="38"/>
        <w:tabs>
          <w:tab w:val="left" w:pos="567"/>
          <w:tab w:val="left" w:pos="709"/>
          <w:tab w:val="left" w:pos="993"/>
        </w:tabs>
        <w:topLinePunct/>
        <w:spacing w:after="72" w:afterLines="30" w:line="360" w:lineRule="auto"/>
        <w:ind w:firstLine="0" w:firstLineChars="0"/>
        <w:rPr>
          <w:rFonts w:ascii="楷体" w:hAnsi="楷体" w:eastAsia="楷体" w:cs="宋体"/>
          <w:szCs w:val="21"/>
        </w:rPr>
      </w:pPr>
      <w:bookmarkStart w:id="54" w:name="_Toc439859399"/>
      <w:r>
        <w:rPr>
          <w:rFonts w:hint="eastAsia" w:ascii="楷体" w:hAnsi="楷体" w:eastAsia="楷体" w:cs="宋体"/>
          <w:szCs w:val="21"/>
        </w:rPr>
        <w:t>21. 投标文件的修改和撤回</w:t>
      </w:r>
      <w:bookmarkEnd w:id="54"/>
    </w:p>
    <w:p>
      <w:pPr>
        <w:pStyle w:val="41"/>
        <w:tabs>
          <w:tab w:val="left" w:pos="567"/>
          <w:tab w:val="left" w:pos="709"/>
          <w:tab w:val="left" w:pos="993"/>
        </w:tabs>
        <w:topLinePunct/>
        <w:spacing w:line="360" w:lineRule="auto"/>
        <w:ind w:left="0" w:firstLine="420" w:firstLineChars="200"/>
        <w:jc w:val="left"/>
        <w:rPr>
          <w:rFonts w:ascii="宋体" w:hAnsi="宋体" w:eastAsia="宋体" w:cs="宋体"/>
          <w:color w:val="auto"/>
          <w:sz w:val="21"/>
          <w:szCs w:val="21"/>
        </w:rPr>
      </w:pPr>
      <w:r>
        <w:rPr>
          <w:rFonts w:hint="eastAsia" w:ascii="宋体" w:hAnsi="宋体" w:eastAsia="宋体" w:cs="宋体"/>
          <w:color w:val="auto"/>
          <w:sz w:val="21"/>
          <w:szCs w:val="21"/>
        </w:rPr>
        <w:t>21.1投标人在投标截止时间前，可以对所递交的投标文件进行补充、修改或者撤回，并书面通知采购代理机构。补充、修改的内容应当按照采购文件要求签署、盖章、密封后，作为投标文件的组成部分。</w:t>
      </w:r>
    </w:p>
    <w:p>
      <w:pPr>
        <w:pStyle w:val="41"/>
        <w:tabs>
          <w:tab w:val="left" w:pos="567"/>
          <w:tab w:val="left" w:pos="709"/>
          <w:tab w:val="left" w:pos="993"/>
        </w:tabs>
        <w:topLinePunct/>
        <w:spacing w:line="360" w:lineRule="auto"/>
        <w:ind w:left="0" w:firstLine="420" w:firstLineChars="200"/>
        <w:jc w:val="left"/>
        <w:rPr>
          <w:rFonts w:ascii="宋体" w:hAnsi="宋体" w:eastAsia="宋体" w:cs="宋体"/>
          <w:color w:val="auto"/>
          <w:sz w:val="21"/>
          <w:szCs w:val="21"/>
        </w:rPr>
      </w:pPr>
      <w:r>
        <w:rPr>
          <w:rFonts w:hint="eastAsia" w:ascii="宋体" w:hAnsi="宋体" w:eastAsia="宋体" w:cs="宋体"/>
          <w:color w:val="auto"/>
          <w:sz w:val="21"/>
          <w:szCs w:val="21"/>
        </w:rPr>
        <w:t>21.2投标人修改投标文件的书面材料，须密封送达采购代理机构，同时应在封套上标明“修改投标文件(并注明招标编号)”和“开标时启封”字样。</w:t>
      </w:r>
    </w:p>
    <w:p>
      <w:pPr>
        <w:pStyle w:val="41"/>
        <w:tabs>
          <w:tab w:val="left" w:pos="567"/>
          <w:tab w:val="left" w:pos="709"/>
          <w:tab w:val="left" w:pos="993"/>
        </w:tabs>
        <w:topLinePunct/>
        <w:spacing w:line="360" w:lineRule="auto"/>
        <w:ind w:left="0" w:firstLine="420" w:firstLineChars="200"/>
        <w:jc w:val="left"/>
        <w:rPr>
          <w:rFonts w:ascii="宋体" w:hAnsi="宋体" w:eastAsia="宋体" w:cs="宋体"/>
          <w:color w:val="auto"/>
          <w:sz w:val="21"/>
          <w:szCs w:val="21"/>
        </w:rPr>
      </w:pPr>
      <w:r>
        <w:rPr>
          <w:rFonts w:hint="eastAsia" w:ascii="宋体" w:hAnsi="宋体" w:eastAsia="宋体" w:cs="宋体"/>
          <w:color w:val="auto"/>
          <w:sz w:val="21"/>
          <w:szCs w:val="21"/>
        </w:rPr>
        <w:t>21.3撤回投标应以书面的形式在投标截止时间前通知采购代理机构。该书面撤回通知应由投标人法定代表人/负责人或授权委托人签署并加盖投标人单位公章。撤回投标的时间以书面撤回通知送达采购代理机构或邮电到达日戳为准。</w:t>
      </w:r>
    </w:p>
    <w:p>
      <w:pPr>
        <w:pStyle w:val="41"/>
        <w:tabs>
          <w:tab w:val="left" w:pos="567"/>
          <w:tab w:val="left" w:pos="709"/>
          <w:tab w:val="left" w:pos="993"/>
        </w:tabs>
        <w:topLinePunct/>
        <w:spacing w:line="360" w:lineRule="auto"/>
        <w:ind w:left="0" w:firstLine="420" w:firstLineChars="200"/>
        <w:jc w:val="left"/>
        <w:rPr>
          <w:rFonts w:ascii="宋体" w:hAnsi="宋体" w:eastAsia="宋体" w:cs="宋体"/>
          <w:color w:val="auto"/>
          <w:sz w:val="21"/>
          <w:szCs w:val="21"/>
        </w:rPr>
      </w:pPr>
      <w:r>
        <w:rPr>
          <w:rFonts w:hint="eastAsia" w:ascii="宋体" w:hAnsi="宋体" w:eastAsia="宋体" w:cs="宋体"/>
          <w:color w:val="auto"/>
          <w:sz w:val="21"/>
          <w:szCs w:val="21"/>
        </w:rPr>
        <w:t>21.4 开标后投标人不得撤回投标，否则投标保证金将被没收</w:t>
      </w:r>
    </w:p>
    <w:p>
      <w:pPr>
        <w:pStyle w:val="4"/>
        <w:keepNext w:val="0"/>
        <w:keepLines w:val="0"/>
        <w:tabs>
          <w:tab w:val="left" w:pos="567"/>
          <w:tab w:val="left" w:pos="709"/>
          <w:tab w:val="left" w:pos="993"/>
        </w:tabs>
        <w:topLinePunct/>
        <w:spacing w:after="72" w:afterLines="30" w:afterAutospacing="0"/>
        <w:rPr>
          <w:rFonts w:ascii="楷体" w:hAnsi="楷体" w:eastAsia="楷体" w:cs="宋体"/>
          <w:sz w:val="21"/>
          <w:szCs w:val="21"/>
        </w:rPr>
      </w:pPr>
      <w:bookmarkStart w:id="55" w:name="_Toc439859400"/>
      <w:r>
        <w:rPr>
          <w:rFonts w:hint="eastAsia" w:ascii="楷体" w:hAnsi="楷体" w:eastAsia="楷体" w:cs="宋体"/>
          <w:sz w:val="21"/>
          <w:szCs w:val="21"/>
        </w:rPr>
        <w:t>（五）开标</w:t>
      </w:r>
      <w:bookmarkEnd w:id="55"/>
    </w:p>
    <w:p>
      <w:pPr>
        <w:pStyle w:val="38"/>
        <w:tabs>
          <w:tab w:val="left" w:pos="567"/>
          <w:tab w:val="left" w:pos="709"/>
          <w:tab w:val="left" w:pos="993"/>
        </w:tabs>
        <w:topLinePunct/>
        <w:spacing w:after="72" w:afterLines="30" w:line="360" w:lineRule="auto"/>
        <w:ind w:firstLine="0" w:firstLineChars="0"/>
        <w:rPr>
          <w:rFonts w:ascii="楷体" w:hAnsi="楷体" w:eastAsia="楷体" w:cs="宋体"/>
          <w:szCs w:val="21"/>
        </w:rPr>
      </w:pPr>
      <w:bookmarkStart w:id="56" w:name="_Toc439859401"/>
      <w:r>
        <w:rPr>
          <w:rFonts w:hint="eastAsia" w:ascii="楷体" w:hAnsi="楷体" w:eastAsia="楷体" w:cs="宋体"/>
          <w:szCs w:val="21"/>
        </w:rPr>
        <w:t>22. 开标</w:t>
      </w:r>
      <w:bookmarkEnd w:id="56"/>
    </w:p>
    <w:p>
      <w:pPr>
        <w:pStyle w:val="41"/>
        <w:tabs>
          <w:tab w:val="left" w:pos="567"/>
          <w:tab w:val="left" w:pos="709"/>
          <w:tab w:val="left" w:pos="993"/>
        </w:tabs>
        <w:topLinePunct/>
        <w:spacing w:line="360" w:lineRule="auto"/>
        <w:ind w:left="0" w:firstLine="420" w:firstLineChars="200"/>
        <w:jc w:val="left"/>
        <w:rPr>
          <w:rFonts w:ascii="Times New Roman" w:hAnsi="Times New Roman" w:eastAsia="宋体"/>
          <w:color w:val="auto"/>
          <w:sz w:val="21"/>
          <w:szCs w:val="21"/>
        </w:rPr>
      </w:pPr>
      <w:bookmarkStart w:id="57" w:name="_Toc365465663"/>
      <w:bookmarkStart w:id="58" w:name="_Toc377042215"/>
      <w:r>
        <w:rPr>
          <w:rFonts w:ascii="Times New Roman" w:hAnsi="Times New Roman" w:eastAsia="宋体"/>
          <w:color w:val="auto"/>
          <w:sz w:val="21"/>
          <w:szCs w:val="21"/>
        </w:rPr>
        <w:t>2</w:t>
      </w:r>
      <w:r>
        <w:rPr>
          <w:rFonts w:hint="eastAsia" w:ascii="Times New Roman" w:hAnsi="Times New Roman" w:eastAsia="宋体"/>
          <w:color w:val="auto"/>
          <w:sz w:val="21"/>
          <w:szCs w:val="21"/>
        </w:rPr>
        <w:t>2</w:t>
      </w:r>
      <w:r>
        <w:rPr>
          <w:rFonts w:ascii="Times New Roman" w:hAnsi="Times New Roman" w:eastAsia="宋体"/>
          <w:color w:val="auto"/>
          <w:sz w:val="21"/>
          <w:szCs w:val="21"/>
        </w:rPr>
        <w:t>.1采购代理机构在《投标邀请函》中规定的日期、时间和地点组织公开开标。投标人需由法人代表或委托代表准时参加开标会议，并携带授权委托书原件、身份证原件和保证金递交凭证，签名报到以证明其出席。</w:t>
      </w:r>
    </w:p>
    <w:p>
      <w:pPr>
        <w:pStyle w:val="41"/>
        <w:tabs>
          <w:tab w:val="left" w:pos="567"/>
          <w:tab w:val="left" w:pos="709"/>
          <w:tab w:val="left" w:pos="993"/>
        </w:tabs>
        <w:topLinePunct/>
        <w:spacing w:line="360" w:lineRule="auto"/>
        <w:ind w:left="0" w:firstLine="420" w:firstLineChars="200"/>
        <w:jc w:val="left"/>
        <w:rPr>
          <w:rFonts w:ascii="Times New Roman" w:hAnsi="Times New Roman" w:eastAsia="宋体"/>
          <w:color w:val="auto"/>
          <w:sz w:val="21"/>
          <w:szCs w:val="21"/>
        </w:rPr>
      </w:pPr>
      <w:r>
        <w:rPr>
          <w:rFonts w:ascii="Times New Roman" w:hAnsi="Times New Roman" w:eastAsia="宋体"/>
          <w:color w:val="auto"/>
          <w:sz w:val="21"/>
          <w:szCs w:val="21"/>
        </w:rPr>
        <w:t>2</w:t>
      </w:r>
      <w:r>
        <w:rPr>
          <w:rFonts w:hint="eastAsia" w:ascii="Times New Roman" w:hAnsi="Times New Roman" w:eastAsia="宋体"/>
          <w:color w:val="auto"/>
          <w:sz w:val="21"/>
          <w:szCs w:val="21"/>
        </w:rPr>
        <w:t>2</w:t>
      </w:r>
      <w:r>
        <w:rPr>
          <w:rFonts w:ascii="Times New Roman" w:hAnsi="Times New Roman" w:eastAsia="宋体"/>
          <w:color w:val="auto"/>
          <w:sz w:val="21"/>
          <w:szCs w:val="21"/>
        </w:rPr>
        <w:t>.2</w:t>
      </w:r>
      <w:r>
        <w:rPr>
          <w:rFonts w:hint="eastAsia" w:ascii="Times New Roman" w:hAnsi="Times New Roman" w:eastAsia="宋体"/>
          <w:color w:val="auto"/>
          <w:sz w:val="21"/>
          <w:szCs w:val="21"/>
        </w:rPr>
        <w:t>开标时，应当由投标人或者其推选的代表检查投标文件的密封情况；经确认无误后，由采购人或者采购代理机构工作人员当众拆封，宣布投标人名称和采购文件规定的需要宣布的其他内容。</w:t>
      </w:r>
    </w:p>
    <w:p>
      <w:pPr>
        <w:autoSpaceDE w:val="0"/>
        <w:autoSpaceDN w:val="0"/>
        <w:adjustRightInd w:val="0"/>
        <w:spacing w:line="360" w:lineRule="auto"/>
        <w:ind w:firstLine="420" w:firstLineChars="200"/>
        <w:rPr>
          <w:szCs w:val="21"/>
        </w:rPr>
      </w:pPr>
      <w:r>
        <w:rPr>
          <w:szCs w:val="21"/>
        </w:rPr>
        <w:t>2</w:t>
      </w:r>
      <w:r>
        <w:rPr>
          <w:rFonts w:hint="eastAsia"/>
          <w:szCs w:val="21"/>
        </w:rPr>
        <w:t>2</w:t>
      </w:r>
      <w:r>
        <w:rPr>
          <w:szCs w:val="21"/>
        </w:rPr>
        <w:t>.</w:t>
      </w:r>
      <w:r>
        <w:rPr>
          <w:rFonts w:hint="eastAsia"/>
          <w:szCs w:val="21"/>
        </w:rPr>
        <w:t>3</w:t>
      </w:r>
      <w:r>
        <w:rPr>
          <w:szCs w:val="21"/>
        </w:rPr>
        <w:t>当投标人少于三家时，不予唱标。</w:t>
      </w:r>
    </w:p>
    <w:p>
      <w:pPr>
        <w:autoSpaceDE w:val="0"/>
        <w:autoSpaceDN w:val="0"/>
        <w:adjustRightInd w:val="0"/>
        <w:spacing w:line="360" w:lineRule="auto"/>
        <w:ind w:firstLine="420" w:firstLineChars="200"/>
        <w:rPr>
          <w:szCs w:val="21"/>
        </w:rPr>
      </w:pPr>
      <w:r>
        <w:rPr>
          <w:szCs w:val="21"/>
        </w:rPr>
        <w:t>2</w:t>
      </w:r>
      <w:r>
        <w:rPr>
          <w:rFonts w:hint="eastAsia"/>
          <w:szCs w:val="21"/>
        </w:rPr>
        <w:t>2</w:t>
      </w:r>
      <w:r>
        <w:rPr>
          <w:szCs w:val="21"/>
        </w:rPr>
        <w:t>.</w:t>
      </w:r>
      <w:r>
        <w:rPr>
          <w:rFonts w:hint="eastAsia"/>
          <w:szCs w:val="21"/>
        </w:rPr>
        <w:t>4</w:t>
      </w:r>
      <w:r>
        <w:rPr>
          <w:szCs w:val="21"/>
        </w:rPr>
        <w:t>唱标结束后，如属于唱错或唱漏的，可重新再唱。如属投标人即时修改的，一律拒绝。</w:t>
      </w:r>
    </w:p>
    <w:p>
      <w:pPr>
        <w:pStyle w:val="41"/>
        <w:tabs>
          <w:tab w:val="left" w:pos="567"/>
          <w:tab w:val="left" w:pos="709"/>
          <w:tab w:val="left" w:pos="993"/>
        </w:tabs>
        <w:topLinePunct/>
        <w:spacing w:line="360" w:lineRule="auto"/>
        <w:ind w:left="0" w:firstLine="420" w:firstLineChars="200"/>
        <w:jc w:val="left"/>
        <w:rPr>
          <w:rFonts w:ascii="Times New Roman" w:hAnsi="Times New Roman" w:eastAsia="宋体"/>
          <w:color w:val="auto"/>
          <w:sz w:val="21"/>
          <w:szCs w:val="21"/>
        </w:rPr>
      </w:pPr>
      <w:r>
        <w:rPr>
          <w:rFonts w:ascii="Times New Roman" w:hAnsi="Times New Roman" w:eastAsia="宋体"/>
          <w:color w:val="auto"/>
          <w:sz w:val="21"/>
          <w:szCs w:val="21"/>
        </w:rPr>
        <w:t>2</w:t>
      </w:r>
      <w:r>
        <w:rPr>
          <w:rFonts w:hint="eastAsia" w:ascii="Times New Roman" w:hAnsi="Times New Roman" w:eastAsia="宋体"/>
          <w:color w:val="auto"/>
          <w:sz w:val="21"/>
          <w:szCs w:val="21"/>
        </w:rPr>
        <w:t>2</w:t>
      </w:r>
      <w:r>
        <w:rPr>
          <w:rFonts w:ascii="Times New Roman" w:hAnsi="Times New Roman" w:eastAsia="宋体"/>
          <w:color w:val="auto"/>
          <w:sz w:val="21"/>
          <w:szCs w:val="21"/>
        </w:rPr>
        <w:t>.</w:t>
      </w:r>
      <w:r>
        <w:rPr>
          <w:rFonts w:hint="eastAsia" w:ascii="Times New Roman" w:hAnsi="Times New Roman" w:eastAsia="宋体"/>
          <w:color w:val="auto"/>
          <w:sz w:val="21"/>
          <w:szCs w:val="21"/>
        </w:rPr>
        <w:t>5</w:t>
      </w:r>
      <w:r>
        <w:rPr>
          <w:rFonts w:ascii="Times New Roman" w:hAnsi="Times New Roman" w:eastAsia="宋体"/>
          <w:color w:val="auto"/>
          <w:sz w:val="21"/>
          <w:szCs w:val="21"/>
        </w:rPr>
        <w:t>采购代理机构做好开标记录，开标记录表由记录人、唱标人、投标人法定代表人/负责人或其委托代理人和监管人员签字确认。</w:t>
      </w:r>
    </w:p>
    <w:p>
      <w:pPr>
        <w:spacing w:line="360" w:lineRule="auto"/>
        <w:ind w:firstLine="420" w:firstLineChars="200"/>
        <w:rPr>
          <w:szCs w:val="21"/>
        </w:rPr>
      </w:pPr>
      <w:r>
        <w:rPr>
          <w:szCs w:val="21"/>
        </w:rPr>
        <w:t>2</w:t>
      </w:r>
      <w:r>
        <w:rPr>
          <w:rFonts w:hint="eastAsia"/>
          <w:szCs w:val="21"/>
        </w:rPr>
        <w:t>2</w:t>
      </w:r>
      <w:r>
        <w:rPr>
          <w:szCs w:val="21"/>
        </w:rPr>
        <w:t>.</w:t>
      </w:r>
      <w:r>
        <w:rPr>
          <w:rFonts w:hint="eastAsia"/>
          <w:szCs w:val="21"/>
        </w:rPr>
        <w:t>6</w:t>
      </w:r>
      <w:r>
        <w:rPr>
          <w:szCs w:val="21"/>
        </w:rPr>
        <w:t>投标人代表对开标过程和开标记录有疑义，以及认为采购人、招标组织方相关工作人员有需要回避的情形的，应当场提出询问或者回避申请。采购人、招标组织方及时处理投标人代表提出的询问或者回避申请。</w:t>
      </w:r>
    </w:p>
    <w:p>
      <w:pPr>
        <w:spacing w:line="360" w:lineRule="auto"/>
        <w:ind w:firstLine="422" w:firstLineChars="200"/>
        <w:rPr>
          <w:b/>
          <w:szCs w:val="21"/>
        </w:rPr>
      </w:pPr>
      <w:r>
        <w:rPr>
          <w:b/>
          <w:szCs w:val="21"/>
        </w:rPr>
        <w:t>2</w:t>
      </w:r>
      <w:r>
        <w:rPr>
          <w:rFonts w:hint="eastAsia"/>
          <w:b/>
          <w:szCs w:val="21"/>
        </w:rPr>
        <w:t>2</w:t>
      </w:r>
      <w:r>
        <w:rPr>
          <w:b/>
          <w:szCs w:val="21"/>
        </w:rPr>
        <w:t>.</w:t>
      </w:r>
      <w:r>
        <w:rPr>
          <w:rFonts w:hint="eastAsia"/>
          <w:b/>
          <w:szCs w:val="21"/>
        </w:rPr>
        <w:t>7</w:t>
      </w:r>
      <w:r>
        <w:rPr>
          <w:b/>
          <w:szCs w:val="21"/>
        </w:rPr>
        <w:t>投标人未参加开标的，视同认可开标结果。</w:t>
      </w:r>
    </w:p>
    <w:p>
      <w:pPr>
        <w:pStyle w:val="4"/>
        <w:keepNext w:val="0"/>
        <w:keepLines w:val="0"/>
        <w:tabs>
          <w:tab w:val="left" w:pos="567"/>
          <w:tab w:val="left" w:pos="709"/>
          <w:tab w:val="left" w:pos="993"/>
        </w:tabs>
        <w:topLinePunct/>
        <w:spacing w:after="72" w:afterLines="30" w:afterAutospacing="0"/>
        <w:rPr>
          <w:rFonts w:eastAsia="楷体"/>
          <w:sz w:val="21"/>
          <w:szCs w:val="21"/>
        </w:rPr>
      </w:pPr>
      <w:r>
        <w:rPr>
          <w:rFonts w:hint="eastAsia" w:eastAsia="楷体"/>
          <w:sz w:val="21"/>
          <w:szCs w:val="21"/>
        </w:rPr>
        <w:t>（六）</w:t>
      </w:r>
      <w:r>
        <w:rPr>
          <w:rFonts w:eastAsia="楷体"/>
          <w:sz w:val="21"/>
          <w:szCs w:val="21"/>
        </w:rPr>
        <w:t>投标人的资格审查</w:t>
      </w:r>
    </w:p>
    <w:p>
      <w:pPr>
        <w:pStyle w:val="38"/>
        <w:tabs>
          <w:tab w:val="left" w:pos="567"/>
          <w:tab w:val="left" w:pos="709"/>
          <w:tab w:val="left" w:pos="993"/>
        </w:tabs>
        <w:topLinePunct/>
        <w:spacing w:after="72" w:afterLines="30" w:line="360" w:lineRule="auto"/>
        <w:ind w:firstLine="0" w:firstLineChars="0"/>
        <w:rPr>
          <w:rFonts w:ascii="Times New Roman" w:hAnsi="Times New Roman" w:eastAsia="楷体"/>
          <w:szCs w:val="21"/>
        </w:rPr>
      </w:pPr>
      <w:r>
        <w:rPr>
          <w:rFonts w:hint="eastAsia" w:ascii="Times New Roman" w:hAnsi="Times New Roman" w:eastAsia="楷体"/>
          <w:szCs w:val="21"/>
        </w:rPr>
        <w:t>23. 投标人的资格审查</w:t>
      </w:r>
    </w:p>
    <w:p>
      <w:pPr>
        <w:pStyle w:val="41"/>
        <w:tabs>
          <w:tab w:val="left" w:pos="567"/>
          <w:tab w:val="left" w:pos="709"/>
          <w:tab w:val="left" w:pos="993"/>
        </w:tabs>
        <w:topLinePunct/>
        <w:spacing w:line="360" w:lineRule="auto"/>
        <w:ind w:left="0" w:firstLine="422" w:firstLineChars="200"/>
        <w:jc w:val="left"/>
        <w:rPr>
          <w:rFonts w:ascii="Times New Roman" w:hAnsi="Times New Roman" w:eastAsia="宋体"/>
          <w:b/>
          <w:color w:val="auto"/>
          <w:sz w:val="21"/>
          <w:szCs w:val="21"/>
        </w:rPr>
      </w:pPr>
      <w:r>
        <w:rPr>
          <w:rFonts w:ascii="Times New Roman" w:hAnsi="Times New Roman" w:eastAsia="宋体"/>
          <w:b/>
          <w:color w:val="auto"/>
          <w:sz w:val="21"/>
          <w:szCs w:val="21"/>
        </w:rPr>
        <w:t>2</w:t>
      </w:r>
      <w:r>
        <w:rPr>
          <w:rFonts w:hint="eastAsia" w:ascii="Times New Roman" w:hAnsi="Times New Roman" w:eastAsia="宋体"/>
          <w:b/>
          <w:color w:val="auto"/>
          <w:sz w:val="21"/>
          <w:szCs w:val="21"/>
        </w:rPr>
        <w:t>3</w:t>
      </w:r>
      <w:r>
        <w:rPr>
          <w:rFonts w:ascii="Times New Roman" w:hAnsi="Times New Roman" w:eastAsia="宋体"/>
          <w:b/>
          <w:color w:val="auto"/>
          <w:sz w:val="21"/>
          <w:szCs w:val="21"/>
        </w:rPr>
        <w:t>.1开标后，采购人代表和采购代理机构将依法组建资格审查小组，对投标人的资格进行审查。资格审查的内容如下：</w:t>
      </w:r>
    </w:p>
    <w:tbl>
      <w:tblPr>
        <w:tblStyle w:val="48"/>
        <w:tblW w:w="9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4050"/>
        <w:gridCol w:w="4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77" w:type="dxa"/>
            <w:vAlign w:val="center"/>
          </w:tcPr>
          <w:p>
            <w:pPr>
              <w:tabs>
                <w:tab w:val="left" w:pos="-1980"/>
                <w:tab w:val="left" w:pos="360"/>
                <w:tab w:val="left" w:pos="567"/>
                <w:tab w:val="left" w:pos="709"/>
                <w:tab w:val="left" w:pos="993"/>
              </w:tabs>
              <w:topLinePunct/>
              <w:autoSpaceDE w:val="0"/>
              <w:autoSpaceDN w:val="0"/>
              <w:jc w:val="left"/>
              <w:rPr>
                <w:rFonts w:eastAsia="楷体"/>
                <w:b/>
                <w:kern w:val="0"/>
                <w:szCs w:val="21"/>
              </w:rPr>
            </w:pPr>
            <w:r>
              <w:rPr>
                <w:rFonts w:eastAsia="楷体"/>
                <w:b/>
                <w:kern w:val="0"/>
                <w:szCs w:val="21"/>
              </w:rPr>
              <w:t>序号</w:t>
            </w:r>
          </w:p>
        </w:tc>
        <w:tc>
          <w:tcPr>
            <w:tcW w:w="4050" w:type="dxa"/>
            <w:vAlign w:val="center"/>
          </w:tcPr>
          <w:p>
            <w:pPr>
              <w:tabs>
                <w:tab w:val="left" w:pos="-1980"/>
                <w:tab w:val="left" w:pos="360"/>
                <w:tab w:val="left" w:pos="567"/>
                <w:tab w:val="left" w:pos="709"/>
                <w:tab w:val="left" w:pos="993"/>
              </w:tabs>
              <w:topLinePunct/>
              <w:autoSpaceDE w:val="0"/>
              <w:autoSpaceDN w:val="0"/>
              <w:jc w:val="center"/>
              <w:rPr>
                <w:rFonts w:eastAsia="楷体"/>
                <w:b/>
                <w:kern w:val="0"/>
                <w:szCs w:val="21"/>
              </w:rPr>
            </w:pPr>
            <w:r>
              <w:rPr>
                <w:rFonts w:eastAsia="楷体"/>
                <w:b/>
                <w:kern w:val="0"/>
                <w:szCs w:val="21"/>
              </w:rPr>
              <w:t>审查要素</w:t>
            </w:r>
          </w:p>
        </w:tc>
        <w:tc>
          <w:tcPr>
            <w:tcW w:w="4519" w:type="dxa"/>
            <w:vAlign w:val="center"/>
          </w:tcPr>
          <w:p>
            <w:pPr>
              <w:tabs>
                <w:tab w:val="left" w:pos="-1980"/>
                <w:tab w:val="left" w:pos="360"/>
                <w:tab w:val="left" w:pos="567"/>
                <w:tab w:val="left" w:pos="709"/>
                <w:tab w:val="left" w:pos="993"/>
              </w:tabs>
              <w:topLinePunct/>
              <w:autoSpaceDE w:val="0"/>
              <w:autoSpaceDN w:val="0"/>
              <w:jc w:val="center"/>
              <w:rPr>
                <w:rFonts w:eastAsia="楷体"/>
                <w:b/>
                <w:kern w:val="0"/>
                <w:szCs w:val="21"/>
              </w:rPr>
            </w:pPr>
            <w:r>
              <w:rPr>
                <w:rFonts w:eastAsia="楷体"/>
                <w:b/>
                <w:kern w:val="0"/>
                <w:szCs w:val="21"/>
              </w:rPr>
              <w:t>审查标准（提交形式）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vAlign w:val="center"/>
          </w:tcPr>
          <w:p>
            <w:pPr>
              <w:tabs>
                <w:tab w:val="left" w:pos="-1980"/>
                <w:tab w:val="left" w:pos="360"/>
                <w:tab w:val="left" w:pos="567"/>
                <w:tab w:val="left" w:pos="709"/>
                <w:tab w:val="left" w:pos="993"/>
              </w:tabs>
              <w:topLinePunct/>
              <w:autoSpaceDE w:val="0"/>
              <w:autoSpaceDN w:val="0"/>
              <w:jc w:val="center"/>
              <w:rPr>
                <w:rFonts w:eastAsia="楷体"/>
                <w:b/>
                <w:kern w:val="0"/>
                <w:szCs w:val="21"/>
              </w:rPr>
            </w:pPr>
            <w:r>
              <w:rPr>
                <w:rFonts w:eastAsia="楷体"/>
                <w:b/>
                <w:kern w:val="0"/>
                <w:szCs w:val="21"/>
              </w:rPr>
              <w:t>1</w:t>
            </w:r>
          </w:p>
        </w:tc>
        <w:tc>
          <w:tcPr>
            <w:tcW w:w="4050" w:type="dxa"/>
            <w:vAlign w:val="center"/>
          </w:tcPr>
          <w:p>
            <w:pPr>
              <w:tabs>
                <w:tab w:val="left" w:pos="-1980"/>
                <w:tab w:val="left" w:pos="360"/>
                <w:tab w:val="left" w:pos="567"/>
                <w:tab w:val="left" w:pos="709"/>
                <w:tab w:val="left" w:pos="993"/>
              </w:tabs>
              <w:topLinePunct/>
              <w:autoSpaceDE w:val="0"/>
              <w:autoSpaceDN w:val="0"/>
              <w:jc w:val="left"/>
              <w:rPr>
                <w:rFonts w:eastAsia="楷体"/>
                <w:b/>
                <w:kern w:val="0"/>
                <w:szCs w:val="21"/>
              </w:rPr>
            </w:pPr>
            <w:r>
              <w:rPr>
                <w:rFonts w:eastAsia="楷体"/>
                <w:b/>
                <w:kern w:val="0"/>
                <w:szCs w:val="21"/>
              </w:rPr>
              <w:t>投标人的营业执照、税务登记证、组织机构代码证，或三证合一的营业执照</w:t>
            </w:r>
          </w:p>
        </w:tc>
        <w:tc>
          <w:tcPr>
            <w:tcW w:w="4519" w:type="dxa"/>
            <w:vAlign w:val="center"/>
          </w:tcPr>
          <w:p>
            <w:pPr>
              <w:tabs>
                <w:tab w:val="left" w:pos="-1980"/>
                <w:tab w:val="left" w:pos="360"/>
                <w:tab w:val="left" w:pos="567"/>
                <w:tab w:val="left" w:pos="709"/>
                <w:tab w:val="left" w:pos="993"/>
              </w:tabs>
              <w:topLinePunct/>
              <w:autoSpaceDE w:val="0"/>
              <w:autoSpaceDN w:val="0"/>
              <w:jc w:val="left"/>
              <w:rPr>
                <w:rFonts w:eastAsia="楷体"/>
                <w:kern w:val="0"/>
                <w:szCs w:val="21"/>
              </w:rPr>
            </w:pPr>
            <w:r>
              <w:rPr>
                <w:rFonts w:eastAsia="楷体"/>
                <w:kern w:val="0"/>
                <w:szCs w:val="21"/>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vAlign w:val="center"/>
          </w:tcPr>
          <w:p>
            <w:pPr>
              <w:tabs>
                <w:tab w:val="left" w:pos="-1980"/>
                <w:tab w:val="left" w:pos="360"/>
                <w:tab w:val="left" w:pos="567"/>
                <w:tab w:val="left" w:pos="709"/>
                <w:tab w:val="left" w:pos="993"/>
              </w:tabs>
              <w:topLinePunct/>
              <w:autoSpaceDE w:val="0"/>
              <w:autoSpaceDN w:val="0"/>
              <w:jc w:val="center"/>
              <w:rPr>
                <w:rFonts w:eastAsia="楷体"/>
                <w:b/>
                <w:kern w:val="0"/>
                <w:szCs w:val="21"/>
              </w:rPr>
            </w:pPr>
            <w:r>
              <w:rPr>
                <w:rFonts w:eastAsia="楷体"/>
                <w:b/>
                <w:kern w:val="0"/>
                <w:szCs w:val="21"/>
              </w:rPr>
              <w:t>2</w:t>
            </w:r>
          </w:p>
        </w:tc>
        <w:tc>
          <w:tcPr>
            <w:tcW w:w="4050" w:type="dxa"/>
            <w:vAlign w:val="center"/>
          </w:tcPr>
          <w:p>
            <w:pPr>
              <w:tabs>
                <w:tab w:val="left" w:pos="-1980"/>
                <w:tab w:val="left" w:pos="360"/>
                <w:tab w:val="left" w:pos="567"/>
                <w:tab w:val="left" w:pos="709"/>
                <w:tab w:val="left" w:pos="993"/>
              </w:tabs>
              <w:topLinePunct/>
              <w:autoSpaceDE w:val="0"/>
              <w:autoSpaceDN w:val="0"/>
              <w:jc w:val="left"/>
              <w:rPr>
                <w:rFonts w:eastAsia="楷体"/>
                <w:b/>
                <w:kern w:val="0"/>
                <w:szCs w:val="21"/>
              </w:rPr>
            </w:pPr>
            <w:r>
              <w:rPr>
                <w:rFonts w:eastAsia="楷体"/>
                <w:b/>
                <w:kern w:val="0"/>
                <w:szCs w:val="21"/>
              </w:rPr>
              <w:t>投标人的法定代表人/负责人身份证明书和授权代表委托书</w:t>
            </w:r>
          </w:p>
        </w:tc>
        <w:tc>
          <w:tcPr>
            <w:tcW w:w="4519" w:type="dxa"/>
            <w:vAlign w:val="center"/>
          </w:tcPr>
          <w:p>
            <w:pPr>
              <w:tabs>
                <w:tab w:val="left" w:pos="-1980"/>
                <w:tab w:val="left" w:pos="360"/>
                <w:tab w:val="left" w:pos="567"/>
                <w:tab w:val="left" w:pos="709"/>
                <w:tab w:val="left" w:pos="993"/>
              </w:tabs>
              <w:topLinePunct/>
              <w:autoSpaceDE w:val="0"/>
              <w:autoSpaceDN w:val="0"/>
              <w:jc w:val="left"/>
              <w:rPr>
                <w:rFonts w:eastAsia="楷体"/>
                <w:kern w:val="0"/>
                <w:szCs w:val="21"/>
              </w:rPr>
            </w:pPr>
            <w:r>
              <w:rPr>
                <w:rFonts w:eastAsia="楷体"/>
                <w:kern w:val="0"/>
                <w:szCs w:val="21"/>
              </w:rPr>
              <w:t>如授权委托人参与，须提交投标企业近期为其缴纳的社保证明资料</w:t>
            </w:r>
            <w:r>
              <w:rPr>
                <w:rFonts w:eastAsia="楷体"/>
                <w:b/>
                <w:kern w:val="0"/>
                <w:szCs w:val="21"/>
              </w:rPr>
              <w:t>原件</w:t>
            </w:r>
            <w:r>
              <w:rPr>
                <w:rFonts w:eastAsia="楷体"/>
                <w:kern w:val="0"/>
                <w:szCs w:val="21"/>
              </w:rPr>
              <w:t xml:space="preserve">； </w:t>
            </w:r>
          </w:p>
          <w:p>
            <w:pPr>
              <w:tabs>
                <w:tab w:val="left" w:pos="-1980"/>
                <w:tab w:val="left" w:pos="360"/>
                <w:tab w:val="left" w:pos="567"/>
                <w:tab w:val="left" w:pos="709"/>
                <w:tab w:val="left" w:pos="993"/>
              </w:tabs>
              <w:topLinePunct/>
              <w:autoSpaceDE w:val="0"/>
              <w:autoSpaceDN w:val="0"/>
              <w:jc w:val="left"/>
              <w:rPr>
                <w:rFonts w:eastAsia="楷体"/>
                <w:kern w:val="0"/>
                <w:szCs w:val="21"/>
              </w:rPr>
            </w:pPr>
            <w:r>
              <w:rPr>
                <w:rFonts w:eastAsia="楷体"/>
                <w:kern w:val="0"/>
                <w:szCs w:val="21"/>
              </w:rPr>
              <w:t>提供加盖社保部门电子签章的网上打印凭证的，须同时提供网上查验方式，查验与提交打印凭证一致的可视同为原件</w:t>
            </w:r>
          </w:p>
          <w:p>
            <w:pPr>
              <w:tabs>
                <w:tab w:val="left" w:pos="-1980"/>
                <w:tab w:val="left" w:pos="360"/>
                <w:tab w:val="left" w:pos="567"/>
                <w:tab w:val="left" w:pos="709"/>
                <w:tab w:val="left" w:pos="993"/>
              </w:tabs>
              <w:topLinePunct/>
              <w:autoSpaceDE w:val="0"/>
              <w:autoSpaceDN w:val="0"/>
              <w:jc w:val="left"/>
              <w:rPr>
                <w:rFonts w:eastAsia="楷体"/>
                <w:kern w:val="0"/>
                <w:szCs w:val="21"/>
              </w:rPr>
            </w:pPr>
            <w:r>
              <w:rPr>
                <w:rFonts w:eastAsia="楷体"/>
                <w:kern w:val="0"/>
                <w:szCs w:val="21"/>
              </w:rPr>
              <w:t>授权委托人由人事代理公司缴纳社保的，须同时提交投标人与人事代理公司签订的合同复印件并加盖投标企业公章。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677" w:type="dxa"/>
            <w:vAlign w:val="center"/>
          </w:tcPr>
          <w:p>
            <w:pPr>
              <w:tabs>
                <w:tab w:val="left" w:pos="-1980"/>
                <w:tab w:val="left" w:pos="360"/>
                <w:tab w:val="left" w:pos="567"/>
                <w:tab w:val="left" w:pos="709"/>
                <w:tab w:val="left" w:pos="993"/>
              </w:tabs>
              <w:topLinePunct/>
              <w:autoSpaceDE w:val="0"/>
              <w:autoSpaceDN w:val="0"/>
              <w:jc w:val="center"/>
              <w:rPr>
                <w:rFonts w:eastAsia="楷体"/>
                <w:b/>
                <w:kern w:val="0"/>
                <w:szCs w:val="21"/>
              </w:rPr>
            </w:pPr>
            <w:r>
              <w:rPr>
                <w:rFonts w:eastAsia="楷体"/>
                <w:b/>
                <w:kern w:val="0"/>
                <w:szCs w:val="21"/>
              </w:rPr>
              <w:t>3</w:t>
            </w:r>
          </w:p>
        </w:tc>
        <w:tc>
          <w:tcPr>
            <w:tcW w:w="4050" w:type="dxa"/>
            <w:vAlign w:val="center"/>
          </w:tcPr>
          <w:p>
            <w:pPr>
              <w:tabs>
                <w:tab w:val="left" w:pos="-1980"/>
                <w:tab w:val="left" w:pos="360"/>
                <w:tab w:val="left" w:pos="567"/>
                <w:tab w:val="left" w:pos="709"/>
                <w:tab w:val="left" w:pos="993"/>
              </w:tabs>
              <w:topLinePunct/>
              <w:autoSpaceDE w:val="0"/>
              <w:autoSpaceDN w:val="0"/>
              <w:jc w:val="left"/>
              <w:rPr>
                <w:rFonts w:eastAsia="楷体"/>
                <w:b/>
                <w:kern w:val="0"/>
                <w:szCs w:val="21"/>
              </w:rPr>
            </w:pPr>
            <w:r>
              <w:rPr>
                <w:rFonts w:hint="eastAsia" w:eastAsia="楷体"/>
                <w:b/>
                <w:kern w:val="0"/>
                <w:szCs w:val="21"/>
              </w:rPr>
              <w:t>上</w:t>
            </w:r>
            <w:r>
              <w:rPr>
                <w:rFonts w:eastAsia="楷体"/>
                <w:b/>
                <w:kern w:val="0"/>
                <w:szCs w:val="21"/>
              </w:rPr>
              <w:t>年度企业财务审计报告，或近半年内的财务报表(财务报表须提供不少于三个月的)</w:t>
            </w:r>
          </w:p>
        </w:tc>
        <w:tc>
          <w:tcPr>
            <w:tcW w:w="4519" w:type="dxa"/>
            <w:vAlign w:val="center"/>
          </w:tcPr>
          <w:p>
            <w:pPr>
              <w:tabs>
                <w:tab w:val="left" w:pos="-1980"/>
                <w:tab w:val="left" w:pos="360"/>
                <w:tab w:val="left" w:pos="567"/>
                <w:tab w:val="left" w:pos="709"/>
                <w:tab w:val="left" w:pos="993"/>
              </w:tabs>
              <w:topLinePunct/>
              <w:autoSpaceDE w:val="0"/>
              <w:autoSpaceDN w:val="0"/>
              <w:jc w:val="left"/>
              <w:rPr>
                <w:rFonts w:eastAsia="楷体"/>
                <w:kern w:val="0"/>
                <w:szCs w:val="21"/>
              </w:rPr>
            </w:pPr>
            <w:r>
              <w:rPr>
                <w:rFonts w:eastAsia="楷体"/>
                <w:kern w:val="0"/>
                <w:szCs w:val="21"/>
              </w:rPr>
              <w:t>清晰可辨的复印件加盖企业公章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77" w:type="dxa"/>
            <w:vAlign w:val="center"/>
          </w:tcPr>
          <w:p>
            <w:pPr>
              <w:tabs>
                <w:tab w:val="left" w:pos="-1980"/>
                <w:tab w:val="left" w:pos="360"/>
                <w:tab w:val="left" w:pos="567"/>
                <w:tab w:val="left" w:pos="709"/>
                <w:tab w:val="left" w:pos="993"/>
              </w:tabs>
              <w:topLinePunct/>
              <w:autoSpaceDE w:val="0"/>
              <w:autoSpaceDN w:val="0"/>
              <w:jc w:val="center"/>
              <w:rPr>
                <w:rFonts w:eastAsia="楷体"/>
                <w:b/>
                <w:kern w:val="0"/>
                <w:szCs w:val="21"/>
              </w:rPr>
            </w:pPr>
            <w:r>
              <w:rPr>
                <w:rFonts w:eastAsia="楷体"/>
                <w:b/>
                <w:kern w:val="0"/>
                <w:szCs w:val="21"/>
              </w:rPr>
              <w:t>4</w:t>
            </w:r>
          </w:p>
        </w:tc>
        <w:tc>
          <w:tcPr>
            <w:tcW w:w="4050" w:type="dxa"/>
            <w:vAlign w:val="center"/>
          </w:tcPr>
          <w:p>
            <w:pPr>
              <w:tabs>
                <w:tab w:val="left" w:pos="-1980"/>
                <w:tab w:val="left" w:pos="360"/>
                <w:tab w:val="left" w:pos="567"/>
                <w:tab w:val="left" w:pos="709"/>
                <w:tab w:val="left" w:pos="993"/>
              </w:tabs>
              <w:topLinePunct/>
              <w:autoSpaceDE w:val="0"/>
              <w:autoSpaceDN w:val="0"/>
              <w:jc w:val="left"/>
              <w:rPr>
                <w:rFonts w:eastAsia="楷体"/>
                <w:b/>
                <w:kern w:val="0"/>
                <w:szCs w:val="21"/>
              </w:rPr>
            </w:pPr>
            <w:r>
              <w:rPr>
                <w:rFonts w:eastAsia="楷体"/>
                <w:b/>
                <w:kern w:val="0"/>
                <w:szCs w:val="21"/>
              </w:rPr>
              <w:t>近半年内依法缴纳税收的证明(须提供不少于三个月的)</w:t>
            </w:r>
          </w:p>
        </w:tc>
        <w:tc>
          <w:tcPr>
            <w:tcW w:w="4519" w:type="dxa"/>
            <w:vAlign w:val="center"/>
          </w:tcPr>
          <w:p>
            <w:pPr>
              <w:tabs>
                <w:tab w:val="left" w:pos="-1980"/>
                <w:tab w:val="left" w:pos="360"/>
                <w:tab w:val="left" w:pos="567"/>
                <w:tab w:val="left" w:pos="709"/>
                <w:tab w:val="left" w:pos="993"/>
              </w:tabs>
              <w:topLinePunct/>
              <w:autoSpaceDE w:val="0"/>
              <w:autoSpaceDN w:val="0"/>
              <w:jc w:val="left"/>
              <w:rPr>
                <w:rFonts w:eastAsia="楷体"/>
                <w:kern w:val="0"/>
                <w:szCs w:val="21"/>
              </w:rPr>
            </w:pPr>
            <w:r>
              <w:rPr>
                <w:rFonts w:eastAsia="楷体"/>
                <w:kern w:val="0"/>
                <w:szCs w:val="21"/>
              </w:rPr>
              <w:t>清晰可辨的复印件加盖企业公章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77" w:type="dxa"/>
            <w:vAlign w:val="center"/>
          </w:tcPr>
          <w:p>
            <w:pPr>
              <w:tabs>
                <w:tab w:val="left" w:pos="-1980"/>
                <w:tab w:val="left" w:pos="360"/>
                <w:tab w:val="left" w:pos="567"/>
                <w:tab w:val="left" w:pos="709"/>
                <w:tab w:val="left" w:pos="993"/>
              </w:tabs>
              <w:topLinePunct/>
              <w:autoSpaceDE w:val="0"/>
              <w:autoSpaceDN w:val="0"/>
              <w:jc w:val="center"/>
              <w:rPr>
                <w:rFonts w:eastAsia="楷体"/>
                <w:b/>
                <w:kern w:val="0"/>
                <w:szCs w:val="21"/>
              </w:rPr>
            </w:pPr>
            <w:r>
              <w:rPr>
                <w:rFonts w:eastAsia="楷体"/>
                <w:b/>
                <w:kern w:val="0"/>
                <w:szCs w:val="21"/>
              </w:rPr>
              <w:t>5</w:t>
            </w:r>
          </w:p>
        </w:tc>
        <w:tc>
          <w:tcPr>
            <w:tcW w:w="4050" w:type="dxa"/>
            <w:vAlign w:val="center"/>
          </w:tcPr>
          <w:p>
            <w:pPr>
              <w:tabs>
                <w:tab w:val="left" w:pos="-1980"/>
                <w:tab w:val="left" w:pos="360"/>
                <w:tab w:val="left" w:pos="567"/>
                <w:tab w:val="left" w:pos="709"/>
                <w:tab w:val="left" w:pos="993"/>
              </w:tabs>
              <w:topLinePunct/>
              <w:autoSpaceDE w:val="0"/>
              <w:autoSpaceDN w:val="0"/>
              <w:jc w:val="left"/>
              <w:rPr>
                <w:rFonts w:eastAsia="楷体"/>
                <w:b/>
                <w:kern w:val="0"/>
                <w:szCs w:val="21"/>
              </w:rPr>
            </w:pPr>
            <w:r>
              <w:rPr>
                <w:rFonts w:eastAsia="楷体"/>
                <w:b/>
                <w:kern w:val="0"/>
                <w:szCs w:val="21"/>
              </w:rPr>
              <w:t>近半年内企业缴纳社会基本养老保险的结算票据或相关凭证(须提供不少于三个月的)</w:t>
            </w:r>
          </w:p>
        </w:tc>
        <w:tc>
          <w:tcPr>
            <w:tcW w:w="4519" w:type="dxa"/>
            <w:vAlign w:val="center"/>
          </w:tcPr>
          <w:p>
            <w:pPr>
              <w:tabs>
                <w:tab w:val="left" w:pos="-1980"/>
                <w:tab w:val="left" w:pos="360"/>
                <w:tab w:val="left" w:pos="567"/>
                <w:tab w:val="left" w:pos="709"/>
                <w:tab w:val="left" w:pos="993"/>
              </w:tabs>
              <w:topLinePunct/>
              <w:autoSpaceDE w:val="0"/>
              <w:autoSpaceDN w:val="0"/>
              <w:jc w:val="left"/>
              <w:rPr>
                <w:rFonts w:eastAsia="楷体"/>
                <w:kern w:val="0"/>
                <w:szCs w:val="21"/>
              </w:rPr>
            </w:pPr>
            <w:r>
              <w:rPr>
                <w:rFonts w:eastAsia="楷体"/>
                <w:kern w:val="0"/>
                <w:szCs w:val="21"/>
              </w:rPr>
              <w:t>清晰可辨的复印件加盖企业公章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77" w:type="dxa"/>
            <w:vAlign w:val="center"/>
          </w:tcPr>
          <w:p>
            <w:pPr>
              <w:tabs>
                <w:tab w:val="left" w:pos="-1980"/>
                <w:tab w:val="left" w:pos="360"/>
                <w:tab w:val="left" w:pos="567"/>
                <w:tab w:val="left" w:pos="709"/>
                <w:tab w:val="left" w:pos="993"/>
              </w:tabs>
              <w:topLinePunct/>
              <w:autoSpaceDE w:val="0"/>
              <w:autoSpaceDN w:val="0"/>
              <w:jc w:val="center"/>
              <w:rPr>
                <w:rFonts w:eastAsia="楷体"/>
                <w:b/>
                <w:kern w:val="0"/>
                <w:szCs w:val="21"/>
              </w:rPr>
            </w:pPr>
            <w:r>
              <w:rPr>
                <w:rFonts w:eastAsia="楷体"/>
                <w:b/>
                <w:kern w:val="0"/>
                <w:szCs w:val="21"/>
              </w:rPr>
              <w:t>6</w:t>
            </w:r>
          </w:p>
        </w:tc>
        <w:tc>
          <w:tcPr>
            <w:tcW w:w="4050" w:type="dxa"/>
            <w:vAlign w:val="center"/>
          </w:tcPr>
          <w:p>
            <w:pPr>
              <w:tabs>
                <w:tab w:val="left" w:pos="-1980"/>
                <w:tab w:val="left" w:pos="360"/>
                <w:tab w:val="left" w:pos="567"/>
                <w:tab w:val="left" w:pos="709"/>
                <w:tab w:val="left" w:pos="993"/>
              </w:tabs>
              <w:topLinePunct/>
              <w:autoSpaceDE w:val="0"/>
              <w:autoSpaceDN w:val="0"/>
              <w:jc w:val="left"/>
              <w:rPr>
                <w:rFonts w:eastAsia="楷体"/>
                <w:b/>
                <w:kern w:val="0"/>
                <w:szCs w:val="21"/>
              </w:rPr>
            </w:pPr>
            <w:r>
              <w:rPr>
                <w:rFonts w:eastAsia="楷体"/>
                <w:b/>
                <w:kern w:val="0"/>
                <w:szCs w:val="21"/>
              </w:rPr>
              <w:t>参加本项目招标活动前三年内无重大违法记录声明</w:t>
            </w:r>
          </w:p>
        </w:tc>
        <w:tc>
          <w:tcPr>
            <w:tcW w:w="4519" w:type="dxa"/>
            <w:vAlign w:val="center"/>
          </w:tcPr>
          <w:p>
            <w:pPr>
              <w:tabs>
                <w:tab w:val="left" w:pos="-1980"/>
                <w:tab w:val="left" w:pos="360"/>
                <w:tab w:val="left" w:pos="567"/>
                <w:tab w:val="left" w:pos="709"/>
                <w:tab w:val="left" w:pos="993"/>
              </w:tabs>
              <w:topLinePunct/>
              <w:autoSpaceDE w:val="0"/>
              <w:autoSpaceDN w:val="0"/>
              <w:jc w:val="left"/>
              <w:rPr>
                <w:rFonts w:eastAsia="楷体"/>
                <w:kern w:val="0"/>
                <w:szCs w:val="21"/>
              </w:rPr>
            </w:pPr>
            <w:r>
              <w:rPr>
                <w:rFonts w:eastAsia="楷体"/>
                <w:kern w:val="0"/>
                <w:szCs w:val="21"/>
              </w:rPr>
              <w:t>见</w:t>
            </w:r>
            <w:r>
              <w:rPr>
                <w:rFonts w:hint="eastAsia" w:eastAsia="楷体"/>
                <w:kern w:val="0"/>
                <w:szCs w:val="21"/>
              </w:rPr>
              <w:t>采购文件</w:t>
            </w:r>
            <w:r>
              <w:rPr>
                <w:rFonts w:eastAsia="楷体"/>
                <w:kern w:val="0"/>
                <w:szCs w:val="21"/>
              </w:rPr>
              <w:t>第五部分投标文件格式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77" w:type="dxa"/>
            <w:vAlign w:val="center"/>
          </w:tcPr>
          <w:p>
            <w:pPr>
              <w:tabs>
                <w:tab w:val="left" w:pos="-1980"/>
                <w:tab w:val="left" w:pos="360"/>
                <w:tab w:val="left" w:pos="567"/>
                <w:tab w:val="left" w:pos="709"/>
                <w:tab w:val="left" w:pos="993"/>
              </w:tabs>
              <w:topLinePunct/>
              <w:autoSpaceDE w:val="0"/>
              <w:autoSpaceDN w:val="0"/>
              <w:jc w:val="center"/>
              <w:rPr>
                <w:rFonts w:eastAsia="楷体"/>
                <w:b/>
                <w:kern w:val="0"/>
                <w:szCs w:val="21"/>
              </w:rPr>
            </w:pPr>
            <w:r>
              <w:rPr>
                <w:rFonts w:eastAsia="楷体"/>
                <w:b/>
                <w:kern w:val="0"/>
                <w:szCs w:val="21"/>
              </w:rPr>
              <w:t>7</w:t>
            </w:r>
          </w:p>
        </w:tc>
        <w:tc>
          <w:tcPr>
            <w:tcW w:w="4050" w:type="dxa"/>
            <w:vAlign w:val="center"/>
          </w:tcPr>
          <w:p>
            <w:pPr>
              <w:tabs>
                <w:tab w:val="left" w:pos="-1980"/>
                <w:tab w:val="left" w:pos="360"/>
                <w:tab w:val="left" w:pos="567"/>
                <w:tab w:val="left" w:pos="709"/>
                <w:tab w:val="left" w:pos="993"/>
              </w:tabs>
              <w:topLinePunct/>
              <w:autoSpaceDE w:val="0"/>
              <w:autoSpaceDN w:val="0"/>
              <w:jc w:val="left"/>
              <w:rPr>
                <w:rFonts w:eastAsia="楷体"/>
                <w:b/>
                <w:kern w:val="0"/>
                <w:szCs w:val="21"/>
              </w:rPr>
            </w:pPr>
            <w:r>
              <w:rPr>
                <w:rFonts w:eastAsia="楷体"/>
                <w:b/>
                <w:kern w:val="0"/>
                <w:szCs w:val="21"/>
              </w:rPr>
              <w:t>信用</w:t>
            </w:r>
            <w:r>
              <w:rPr>
                <w:rFonts w:hint="eastAsia" w:eastAsia="楷体"/>
                <w:b/>
                <w:kern w:val="0"/>
                <w:szCs w:val="21"/>
              </w:rPr>
              <w:t>记录</w:t>
            </w:r>
            <w:r>
              <w:rPr>
                <w:rFonts w:eastAsia="楷体"/>
                <w:b/>
                <w:kern w:val="0"/>
                <w:szCs w:val="21"/>
              </w:rPr>
              <w:t>查询</w:t>
            </w:r>
          </w:p>
        </w:tc>
        <w:tc>
          <w:tcPr>
            <w:tcW w:w="4519" w:type="dxa"/>
            <w:vAlign w:val="center"/>
          </w:tcPr>
          <w:p>
            <w:pPr>
              <w:tabs>
                <w:tab w:val="left" w:pos="-1980"/>
                <w:tab w:val="left" w:pos="360"/>
              </w:tabs>
              <w:topLinePunct/>
              <w:rPr>
                <w:rFonts w:eastAsia="楷体"/>
                <w:kern w:val="0"/>
                <w:szCs w:val="21"/>
              </w:rPr>
            </w:pPr>
            <w:r>
              <w:rPr>
                <w:rFonts w:eastAsia="楷体"/>
                <w:kern w:val="0"/>
                <w:szCs w:val="21"/>
              </w:rPr>
              <w:t>审查现场查询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77" w:type="dxa"/>
            <w:vAlign w:val="center"/>
          </w:tcPr>
          <w:p>
            <w:pPr>
              <w:tabs>
                <w:tab w:val="left" w:pos="-1980"/>
                <w:tab w:val="left" w:pos="360"/>
                <w:tab w:val="left" w:pos="567"/>
                <w:tab w:val="left" w:pos="709"/>
                <w:tab w:val="left" w:pos="993"/>
              </w:tabs>
              <w:topLinePunct/>
              <w:autoSpaceDE w:val="0"/>
              <w:autoSpaceDN w:val="0"/>
              <w:jc w:val="center"/>
              <w:rPr>
                <w:rFonts w:eastAsia="楷体"/>
                <w:b/>
                <w:kern w:val="0"/>
                <w:szCs w:val="21"/>
              </w:rPr>
            </w:pPr>
            <w:r>
              <w:rPr>
                <w:rFonts w:eastAsia="楷体"/>
                <w:b/>
                <w:kern w:val="0"/>
                <w:szCs w:val="21"/>
              </w:rPr>
              <w:t>8</w:t>
            </w:r>
          </w:p>
        </w:tc>
        <w:tc>
          <w:tcPr>
            <w:tcW w:w="4050" w:type="dxa"/>
            <w:vAlign w:val="center"/>
          </w:tcPr>
          <w:p>
            <w:pPr>
              <w:tabs>
                <w:tab w:val="left" w:pos="-1980"/>
                <w:tab w:val="left" w:pos="360"/>
                <w:tab w:val="left" w:pos="567"/>
                <w:tab w:val="left" w:pos="709"/>
                <w:tab w:val="left" w:pos="993"/>
              </w:tabs>
              <w:topLinePunct/>
              <w:autoSpaceDE w:val="0"/>
              <w:autoSpaceDN w:val="0"/>
              <w:jc w:val="left"/>
              <w:rPr>
                <w:rFonts w:eastAsia="楷体"/>
                <w:b/>
                <w:kern w:val="0"/>
                <w:szCs w:val="21"/>
              </w:rPr>
            </w:pPr>
            <w:r>
              <w:rPr>
                <w:rFonts w:hint="eastAsia" w:eastAsia="楷体"/>
                <w:b/>
                <w:kern w:val="0"/>
                <w:szCs w:val="21"/>
              </w:rPr>
              <w:t>采购文件</w:t>
            </w:r>
            <w:r>
              <w:rPr>
                <w:rFonts w:eastAsia="楷体"/>
                <w:b/>
                <w:kern w:val="0"/>
                <w:szCs w:val="21"/>
              </w:rPr>
              <w:t>规定特定资格证明文件</w:t>
            </w:r>
          </w:p>
        </w:tc>
        <w:tc>
          <w:tcPr>
            <w:tcW w:w="4519" w:type="dxa"/>
            <w:vAlign w:val="center"/>
          </w:tcPr>
          <w:p>
            <w:pPr>
              <w:tabs>
                <w:tab w:val="left" w:pos="-1980"/>
                <w:tab w:val="left" w:pos="360"/>
                <w:tab w:val="left" w:pos="567"/>
                <w:tab w:val="left" w:pos="709"/>
                <w:tab w:val="left" w:pos="993"/>
              </w:tabs>
              <w:topLinePunct/>
              <w:autoSpaceDE w:val="0"/>
              <w:autoSpaceDN w:val="0"/>
              <w:jc w:val="left"/>
              <w:rPr>
                <w:rFonts w:eastAsia="楷体"/>
                <w:kern w:val="0"/>
                <w:szCs w:val="21"/>
              </w:rPr>
            </w:pPr>
            <w:r>
              <w:rPr>
                <w:rFonts w:eastAsia="楷体"/>
                <w:kern w:val="0"/>
                <w:szCs w:val="21"/>
              </w:rPr>
              <w:t>须在中华人民共和国境内注册，具有独立法人资格的企业</w:t>
            </w:r>
            <w:r>
              <w:rPr>
                <w:rFonts w:hint="eastAsia" w:eastAsia="楷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677" w:type="dxa"/>
            <w:vAlign w:val="center"/>
          </w:tcPr>
          <w:p>
            <w:pPr>
              <w:tabs>
                <w:tab w:val="left" w:pos="-1980"/>
                <w:tab w:val="left" w:pos="360"/>
                <w:tab w:val="left" w:pos="567"/>
                <w:tab w:val="left" w:pos="709"/>
                <w:tab w:val="left" w:pos="993"/>
              </w:tabs>
              <w:topLinePunct/>
              <w:autoSpaceDE w:val="0"/>
              <w:autoSpaceDN w:val="0"/>
              <w:jc w:val="left"/>
              <w:rPr>
                <w:rFonts w:eastAsia="楷体"/>
                <w:b/>
                <w:kern w:val="0"/>
                <w:szCs w:val="21"/>
              </w:rPr>
            </w:pPr>
            <w:r>
              <w:rPr>
                <w:rFonts w:eastAsia="楷体"/>
                <w:b/>
                <w:kern w:val="0"/>
                <w:szCs w:val="21"/>
              </w:rPr>
              <w:t>备注</w:t>
            </w:r>
          </w:p>
        </w:tc>
        <w:tc>
          <w:tcPr>
            <w:tcW w:w="8569" w:type="dxa"/>
            <w:gridSpan w:val="2"/>
            <w:vAlign w:val="center"/>
          </w:tcPr>
          <w:p>
            <w:pPr>
              <w:tabs>
                <w:tab w:val="left" w:pos="-1980"/>
                <w:tab w:val="left" w:pos="360"/>
                <w:tab w:val="left" w:pos="567"/>
                <w:tab w:val="left" w:pos="709"/>
                <w:tab w:val="left" w:pos="993"/>
              </w:tabs>
              <w:topLinePunct/>
              <w:autoSpaceDE w:val="0"/>
              <w:autoSpaceDN w:val="0"/>
              <w:jc w:val="left"/>
              <w:rPr>
                <w:rFonts w:eastAsia="楷体"/>
                <w:b/>
                <w:kern w:val="0"/>
                <w:szCs w:val="21"/>
              </w:rPr>
            </w:pPr>
            <w:r>
              <w:rPr>
                <w:rFonts w:eastAsia="楷体"/>
                <w:b/>
                <w:kern w:val="0"/>
                <w:szCs w:val="21"/>
              </w:rPr>
              <w:t>投标人应符合的基本资格条件，对于成立时间至截标时间不足六个月的公司，因客观原因，无法完整提交以上第3、4、5项资料的，需在投标文件中说明理由供资格审查小组审查，资格审查小组按照实事求是的原则判定其资格审查是否合格。</w:t>
            </w:r>
          </w:p>
        </w:tc>
      </w:tr>
    </w:tbl>
    <w:p>
      <w:pPr>
        <w:pStyle w:val="41"/>
        <w:tabs>
          <w:tab w:val="left" w:pos="567"/>
          <w:tab w:val="left" w:pos="709"/>
          <w:tab w:val="left" w:pos="993"/>
        </w:tabs>
        <w:topLinePunct/>
        <w:spacing w:line="360" w:lineRule="auto"/>
        <w:ind w:left="0" w:firstLine="422" w:firstLineChars="200"/>
        <w:jc w:val="left"/>
        <w:rPr>
          <w:rFonts w:ascii="Times New Roman" w:hAnsi="Times New Roman" w:eastAsia="楷体"/>
          <w:b/>
          <w:color w:val="auto"/>
          <w:sz w:val="21"/>
          <w:szCs w:val="21"/>
          <w:u w:val="single"/>
        </w:rPr>
      </w:pPr>
      <w:r>
        <w:rPr>
          <w:rFonts w:ascii="Times New Roman" w:hAnsi="Times New Roman" w:eastAsia="楷体"/>
          <w:b/>
          <w:color w:val="auto"/>
          <w:sz w:val="21"/>
          <w:szCs w:val="21"/>
          <w:u w:val="single"/>
        </w:rPr>
        <w:t>友情提醒：本部分很重要！！ 投标人按以</w:t>
      </w:r>
      <w:r>
        <w:rPr>
          <w:rFonts w:hint="eastAsia" w:ascii="Times New Roman" w:hAnsi="Times New Roman" w:eastAsia="楷体"/>
          <w:b/>
          <w:color w:val="auto"/>
          <w:sz w:val="21"/>
          <w:szCs w:val="21"/>
          <w:u w:val="single"/>
        </w:rPr>
        <w:t>上</w:t>
      </w:r>
      <w:r>
        <w:rPr>
          <w:rFonts w:ascii="Times New Roman" w:hAnsi="Times New Roman" w:eastAsia="楷体"/>
          <w:b/>
          <w:color w:val="auto"/>
          <w:sz w:val="21"/>
          <w:szCs w:val="21"/>
          <w:u w:val="single"/>
        </w:rPr>
        <w:t>求提交证明材料，并逐条核对是否提交齐全！否则将有可能导致</w:t>
      </w:r>
      <w:r>
        <w:rPr>
          <w:rFonts w:hint="eastAsia" w:ascii="Times New Roman" w:hAnsi="Times New Roman" w:eastAsia="楷体"/>
          <w:b/>
          <w:color w:val="auto"/>
          <w:sz w:val="21"/>
          <w:szCs w:val="21"/>
          <w:u w:val="single"/>
        </w:rPr>
        <w:t>资格审查不合格</w:t>
      </w:r>
      <w:r>
        <w:rPr>
          <w:rFonts w:ascii="Times New Roman" w:hAnsi="Times New Roman" w:eastAsia="楷体"/>
          <w:b/>
          <w:color w:val="auto"/>
          <w:sz w:val="21"/>
          <w:szCs w:val="21"/>
          <w:u w:val="single"/>
        </w:rPr>
        <w:t>！！</w:t>
      </w:r>
    </w:p>
    <w:p>
      <w:pPr>
        <w:pStyle w:val="41"/>
        <w:tabs>
          <w:tab w:val="left" w:pos="567"/>
          <w:tab w:val="left" w:pos="709"/>
          <w:tab w:val="left" w:pos="993"/>
        </w:tabs>
        <w:topLinePunct/>
        <w:spacing w:line="360" w:lineRule="auto"/>
        <w:ind w:left="0" w:firstLine="422" w:firstLineChars="200"/>
        <w:jc w:val="left"/>
        <w:rPr>
          <w:rFonts w:ascii="Times New Roman" w:hAnsi="Times New Roman" w:eastAsia="宋体"/>
          <w:b/>
          <w:color w:val="auto"/>
          <w:sz w:val="21"/>
          <w:szCs w:val="21"/>
        </w:rPr>
      </w:pPr>
      <w:r>
        <w:rPr>
          <w:rFonts w:ascii="Times New Roman" w:hAnsi="Times New Roman" w:eastAsia="宋体"/>
          <w:b/>
          <w:color w:val="auto"/>
          <w:sz w:val="21"/>
          <w:szCs w:val="21"/>
        </w:rPr>
        <w:t>2</w:t>
      </w:r>
      <w:r>
        <w:rPr>
          <w:rFonts w:hint="eastAsia" w:ascii="Times New Roman" w:hAnsi="Times New Roman" w:eastAsia="宋体"/>
          <w:b/>
          <w:color w:val="auto"/>
          <w:sz w:val="21"/>
          <w:szCs w:val="21"/>
        </w:rPr>
        <w:t>3</w:t>
      </w:r>
      <w:r>
        <w:rPr>
          <w:rFonts w:ascii="Times New Roman" w:hAnsi="Times New Roman" w:eastAsia="宋体"/>
          <w:b/>
          <w:color w:val="auto"/>
          <w:sz w:val="21"/>
          <w:szCs w:val="21"/>
        </w:rPr>
        <w:t>.</w:t>
      </w:r>
      <w:r>
        <w:rPr>
          <w:rFonts w:hint="eastAsia" w:ascii="Times New Roman" w:hAnsi="Times New Roman" w:eastAsia="宋体"/>
          <w:b/>
          <w:color w:val="auto"/>
          <w:sz w:val="21"/>
          <w:szCs w:val="21"/>
        </w:rPr>
        <w:t>2</w:t>
      </w:r>
      <w:r>
        <w:rPr>
          <w:rFonts w:ascii="Times New Roman" w:hAnsi="Times New Roman" w:eastAsia="宋体"/>
          <w:b/>
          <w:color w:val="auto"/>
          <w:sz w:val="21"/>
          <w:szCs w:val="21"/>
        </w:rPr>
        <w:t>有下列情况之一的，在资格性审查时按照</w:t>
      </w:r>
      <w:r>
        <w:rPr>
          <w:rFonts w:hint="eastAsia" w:ascii="Times New Roman" w:hAnsi="Times New Roman" w:eastAsia="宋体"/>
          <w:b/>
          <w:color w:val="auto"/>
          <w:sz w:val="21"/>
          <w:szCs w:val="21"/>
        </w:rPr>
        <w:t>资格审查不合格处</w:t>
      </w:r>
      <w:r>
        <w:rPr>
          <w:rFonts w:ascii="Times New Roman" w:hAnsi="Times New Roman" w:eastAsia="宋体"/>
          <w:b/>
          <w:color w:val="auto"/>
          <w:sz w:val="21"/>
          <w:szCs w:val="21"/>
        </w:rPr>
        <w:t>理：</w:t>
      </w:r>
    </w:p>
    <w:p>
      <w:pPr>
        <w:pStyle w:val="41"/>
        <w:tabs>
          <w:tab w:val="left" w:pos="567"/>
          <w:tab w:val="left" w:pos="709"/>
          <w:tab w:val="left" w:pos="993"/>
        </w:tabs>
        <w:topLinePunct/>
        <w:spacing w:line="360" w:lineRule="auto"/>
        <w:ind w:left="0" w:firstLine="420" w:firstLineChars="200"/>
        <w:jc w:val="left"/>
        <w:rPr>
          <w:rFonts w:ascii="Times New Roman" w:hAnsi="Times New Roman" w:eastAsia="宋体"/>
          <w:color w:val="auto"/>
          <w:sz w:val="21"/>
          <w:szCs w:val="21"/>
        </w:rPr>
      </w:pPr>
      <w:r>
        <w:rPr>
          <w:rFonts w:ascii="Times New Roman" w:hAnsi="Times New Roman" w:eastAsia="宋体"/>
          <w:color w:val="auto"/>
          <w:sz w:val="21"/>
          <w:szCs w:val="21"/>
        </w:rPr>
        <w:t>（</w:t>
      </w:r>
      <w:r>
        <w:rPr>
          <w:rFonts w:hint="eastAsia" w:ascii="Times New Roman" w:hAnsi="Times New Roman" w:eastAsia="宋体"/>
          <w:color w:val="auto"/>
          <w:sz w:val="21"/>
          <w:szCs w:val="21"/>
        </w:rPr>
        <w:t>1</w:t>
      </w:r>
      <w:r>
        <w:rPr>
          <w:rFonts w:ascii="Times New Roman" w:hAnsi="Times New Roman" w:eastAsia="宋体"/>
          <w:color w:val="auto"/>
          <w:sz w:val="21"/>
          <w:szCs w:val="21"/>
        </w:rPr>
        <w:t>）不具备</w:t>
      </w:r>
      <w:r>
        <w:rPr>
          <w:rFonts w:hint="eastAsia" w:ascii="Times New Roman" w:hAnsi="Times New Roman" w:eastAsia="宋体"/>
          <w:color w:val="auto"/>
          <w:sz w:val="21"/>
          <w:szCs w:val="21"/>
        </w:rPr>
        <w:t>采购文件</w:t>
      </w:r>
      <w:r>
        <w:rPr>
          <w:rFonts w:ascii="Times New Roman" w:hAnsi="Times New Roman" w:eastAsia="宋体"/>
          <w:color w:val="auto"/>
          <w:sz w:val="21"/>
          <w:szCs w:val="21"/>
        </w:rPr>
        <w:t>中规定资格条件的；</w:t>
      </w:r>
    </w:p>
    <w:p>
      <w:pPr>
        <w:pStyle w:val="41"/>
        <w:tabs>
          <w:tab w:val="left" w:pos="567"/>
          <w:tab w:val="left" w:pos="709"/>
          <w:tab w:val="left" w:pos="993"/>
        </w:tabs>
        <w:topLinePunct/>
        <w:spacing w:line="360" w:lineRule="auto"/>
        <w:ind w:left="0" w:firstLine="420" w:firstLineChars="200"/>
        <w:jc w:val="left"/>
        <w:rPr>
          <w:rFonts w:ascii="宋体" w:hAnsi="宋体" w:eastAsia="宋体" w:cs="宋体"/>
          <w:color w:val="auto"/>
          <w:sz w:val="21"/>
          <w:szCs w:val="21"/>
        </w:rPr>
      </w:pPr>
      <w:r>
        <w:rPr>
          <w:rFonts w:ascii="Times New Roman" w:hAnsi="Times New Roman" w:eastAsia="宋体"/>
          <w:color w:val="auto"/>
          <w:sz w:val="21"/>
          <w:szCs w:val="21"/>
        </w:rPr>
        <w:t>（</w:t>
      </w:r>
      <w:r>
        <w:rPr>
          <w:rFonts w:hint="eastAsia" w:ascii="Times New Roman" w:hAnsi="Times New Roman" w:eastAsia="宋体"/>
          <w:color w:val="auto"/>
          <w:sz w:val="21"/>
          <w:szCs w:val="21"/>
        </w:rPr>
        <w:t>2</w:t>
      </w:r>
      <w:r>
        <w:rPr>
          <w:rFonts w:ascii="Times New Roman" w:hAnsi="Times New Roman" w:eastAsia="宋体"/>
          <w:color w:val="auto"/>
          <w:sz w:val="21"/>
          <w:szCs w:val="21"/>
        </w:rPr>
        <w:t xml:space="preserve">） </w:t>
      </w:r>
      <w:r>
        <w:rPr>
          <w:rFonts w:hint="eastAsia" w:ascii="Times New Roman" w:hAnsi="Times New Roman" w:eastAsia="宋体"/>
          <w:color w:val="auto"/>
          <w:sz w:val="21"/>
          <w:szCs w:val="21"/>
        </w:rPr>
        <w:t>投标人被“信用中国”网站（www.creditchina.gov.cn）、“中国政府采购网"(www.ccgp.gov.cn)、“信用江苏”列入失信被执行人、重大税收违法案件当事人名单、政府采购严重违法失信行为记录名单的。接受联合体的项目，两个以上的自然人、法人或者其他组织组成一个联合体，以一个投标人的身份共同参加政府采购活动的，联合体成员存在不良信用记录的，视同联合体存在不良应用记录。查询的截止时间为投标截止时间。</w:t>
      </w:r>
    </w:p>
    <w:p>
      <w:pPr>
        <w:pStyle w:val="4"/>
        <w:keepNext w:val="0"/>
        <w:keepLines w:val="0"/>
        <w:tabs>
          <w:tab w:val="left" w:pos="567"/>
          <w:tab w:val="left" w:pos="709"/>
          <w:tab w:val="left" w:pos="993"/>
        </w:tabs>
        <w:topLinePunct/>
        <w:spacing w:after="72" w:afterLines="30" w:afterAutospacing="0"/>
        <w:rPr>
          <w:rFonts w:eastAsia="楷体"/>
          <w:sz w:val="21"/>
          <w:szCs w:val="21"/>
        </w:rPr>
      </w:pPr>
      <w:r>
        <w:rPr>
          <w:rFonts w:hint="eastAsia" w:eastAsia="楷体"/>
          <w:sz w:val="21"/>
          <w:szCs w:val="21"/>
        </w:rPr>
        <w:t>（七）评标</w:t>
      </w:r>
    </w:p>
    <w:bookmarkEnd w:id="57"/>
    <w:bookmarkEnd w:id="58"/>
    <w:p>
      <w:pPr>
        <w:pStyle w:val="38"/>
        <w:tabs>
          <w:tab w:val="left" w:pos="567"/>
          <w:tab w:val="left" w:pos="709"/>
          <w:tab w:val="left" w:pos="993"/>
        </w:tabs>
        <w:topLinePunct/>
        <w:spacing w:after="72" w:afterLines="30" w:line="360" w:lineRule="auto"/>
        <w:ind w:firstLine="0" w:firstLineChars="0"/>
        <w:rPr>
          <w:rFonts w:ascii="Times New Roman" w:hAnsi="Times New Roman" w:eastAsia="楷体"/>
          <w:szCs w:val="21"/>
        </w:rPr>
      </w:pPr>
      <w:bookmarkStart w:id="59" w:name="_Toc439859402"/>
      <w:bookmarkStart w:id="60" w:name="_Toc385430220"/>
      <w:bookmarkStart w:id="61" w:name="_Toc381001777"/>
      <w:bookmarkStart w:id="62" w:name="_Toc385235904"/>
      <w:bookmarkStart w:id="63" w:name="_Toc377042218"/>
      <w:bookmarkStart w:id="64" w:name="_Toc389637588"/>
      <w:bookmarkStart w:id="65" w:name="_Toc439859405"/>
      <w:r>
        <w:rPr>
          <w:rFonts w:hint="eastAsia" w:ascii="Times New Roman" w:hAnsi="Times New Roman" w:eastAsia="楷体"/>
          <w:szCs w:val="21"/>
        </w:rPr>
        <w:t>24</w:t>
      </w:r>
      <w:r>
        <w:rPr>
          <w:rFonts w:ascii="Times New Roman" w:hAnsi="Times New Roman" w:eastAsia="楷体"/>
          <w:szCs w:val="21"/>
        </w:rPr>
        <w:t>．评标</w:t>
      </w:r>
      <w:bookmarkEnd w:id="59"/>
    </w:p>
    <w:p>
      <w:pPr>
        <w:spacing w:line="360" w:lineRule="auto"/>
        <w:ind w:firstLine="420" w:firstLineChars="200"/>
        <w:rPr>
          <w:b/>
          <w:bCs/>
          <w:szCs w:val="21"/>
          <w:lang w:val="zh-CN"/>
        </w:rPr>
      </w:pPr>
      <w:r>
        <w:rPr>
          <w:szCs w:val="21"/>
          <w:lang w:val="zh-CN"/>
        </w:rPr>
        <w:t>2</w:t>
      </w:r>
      <w:r>
        <w:rPr>
          <w:rFonts w:hint="eastAsia"/>
          <w:szCs w:val="21"/>
        </w:rPr>
        <w:t>4</w:t>
      </w:r>
      <w:r>
        <w:rPr>
          <w:szCs w:val="21"/>
          <w:lang w:val="zh-CN"/>
        </w:rPr>
        <w:t>.1</w:t>
      </w:r>
      <w:r>
        <w:rPr>
          <w:b/>
          <w:bCs/>
          <w:szCs w:val="21"/>
          <w:lang w:val="zh-CN"/>
        </w:rPr>
        <w:t xml:space="preserve"> 评标组织</w:t>
      </w:r>
    </w:p>
    <w:p>
      <w:pPr>
        <w:spacing w:line="360" w:lineRule="auto"/>
        <w:ind w:firstLine="420" w:firstLineChars="200"/>
        <w:rPr>
          <w:szCs w:val="21"/>
        </w:rPr>
      </w:pPr>
      <w:r>
        <w:rPr>
          <w:rFonts w:hint="eastAsia"/>
          <w:szCs w:val="21"/>
          <w:lang w:val="zh-CN"/>
        </w:rPr>
        <w:t>2</w:t>
      </w:r>
      <w:r>
        <w:rPr>
          <w:rFonts w:hint="eastAsia"/>
          <w:szCs w:val="21"/>
        </w:rPr>
        <w:t>4</w:t>
      </w:r>
      <w:r>
        <w:rPr>
          <w:szCs w:val="21"/>
          <w:lang w:val="zh-CN"/>
        </w:rPr>
        <w:t>.1.1评标工作由</w:t>
      </w:r>
      <w:r>
        <w:rPr>
          <w:rFonts w:hint="eastAsia"/>
          <w:szCs w:val="21"/>
          <w:lang w:val="zh-CN"/>
        </w:rPr>
        <w:t>采购人或采购代理机构</w:t>
      </w:r>
      <w:r>
        <w:rPr>
          <w:szCs w:val="21"/>
          <w:lang w:val="zh-CN"/>
        </w:rPr>
        <w:t>负责组织，具体评标事务由依法组建的评标委员会负责，并独立履行</w:t>
      </w:r>
      <w:r>
        <w:rPr>
          <w:szCs w:val="21"/>
        </w:rPr>
        <w:t>下列职责：</w:t>
      </w:r>
    </w:p>
    <w:p>
      <w:pPr>
        <w:spacing w:line="360" w:lineRule="auto"/>
        <w:ind w:firstLine="420" w:firstLineChars="200"/>
        <w:rPr>
          <w:szCs w:val="21"/>
        </w:rPr>
      </w:pPr>
      <w:r>
        <w:rPr>
          <w:szCs w:val="21"/>
        </w:rPr>
        <w:t>（1）审查、评价投标文件是否符合</w:t>
      </w:r>
      <w:r>
        <w:rPr>
          <w:rFonts w:hint="eastAsia"/>
          <w:szCs w:val="21"/>
        </w:rPr>
        <w:t>采购文件</w:t>
      </w:r>
      <w:r>
        <w:rPr>
          <w:szCs w:val="21"/>
        </w:rPr>
        <w:t>的商务、技术等实质性要求；</w:t>
      </w:r>
    </w:p>
    <w:p>
      <w:pPr>
        <w:spacing w:line="360" w:lineRule="auto"/>
        <w:ind w:firstLine="420" w:firstLineChars="200"/>
        <w:rPr>
          <w:szCs w:val="21"/>
        </w:rPr>
      </w:pPr>
      <w:r>
        <w:rPr>
          <w:szCs w:val="21"/>
        </w:rPr>
        <w:t>（2）要求投标人对投标文件有关事项作出澄清或者说明；</w:t>
      </w:r>
    </w:p>
    <w:p>
      <w:pPr>
        <w:spacing w:line="360" w:lineRule="auto"/>
        <w:ind w:firstLine="420" w:firstLineChars="200"/>
        <w:rPr>
          <w:szCs w:val="21"/>
        </w:rPr>
      </w:pPr>
      <w:r>
        <w:rPr>
          <w:szCs w:val="21"/>
        </w:rPr>
        <w:t>（3）对投标文件进行比较和评价；</w:t>
      </w:r>
    </w:p>
    <w:p>
      <w:pPr>
        <w:spacing w:line="360" w:lineRule="auto"/>
        <w:ind w:firstLine="420" w:firstLineChars="200"/>
        <w:rPr>
          <w:szCs w:val="21"/>
        </w:rPr>
      </w:pPr>
      <w:r>
        <w:rPr>
          <w:szCs w:val="21"/>
        </w:rPr>
        <w:t>（4）根据采购人委托协议直接确定中标人；</w:t>
      </w:r>
    </w:p>
    <w:p>
      <w:pPr>
        <w:spacing w:line="360" w:lineRule="auto"/>
        <w:ind w:firstLine="420" w:firstLineChars="200"/>
        <w:rPr>
          <w:szCs w:val="21"/>
        </w:rPr>
      </w:pPr>
      <w:r>
        <w:rPr>
          <w:szCs w:val="21"/>
        </w:rPr>
        <w:t>（5）向采购人、财政部门报告评标中发现的违法行为。</w:t>
      </w:r>
    </w:p>
    <w:p>
      <w:pPr>
        <w:autoSpaceDE w:val="0"/>
        <w:autoSpaceDN w:val="0"/>
        <w:adjustRightInd w:val="0"/>
        <w:spacing w:line="360" w:lineRule="auto"/>
        <w:ind w:firstLine="420"/>
        <w:rPr>
          <w:szCs w:val="21"/>
          <w:lang w:val="zh-CN"/>
        </w:rPr>
      </w:pPr>
      <w:r>
        <w:rPr>
          <w:rFonts w:hint="eastAsia"/>
          <w:b/>
          <w:bCs/>
          <w:szCs w:val="21"/>
        </w:rPr>
        <w:t>24</w:t>
      </w:r>
      <w:r>
        <w:rPr>
          <w:b/>
          <w:bCs/>
          <w:szCs w:val="21"/>
          <w:lang w:val="zh-CN"/>
        </w:rPr>
        <w:t xml:space="preserve">.1.2 </w:t>
      </w:r>
      <w:r>
        <w:rPr>
          <w:szCs w:val="21"/>
          <w:lang w:val="zh-CN"/>
        </w:rPr>
        <w:t>评标委员会由采购人代表和有关技术、经济等方面的专家组成，独立开展评审工作。</w:t>
      </w:r>
    </w:p>
    <w:p>
      <w:pPr>
        <w:pStyle w:val="41"/>
        <w:tabs>
          <w:tab w:val="left" w:pos="567"/>
          <w:tab w:val="left" w:pos="709"/>
          <w:tab w:val="left" w:pos="993"/>
        </w:tabs>
        <w:topLinePunct/>
        <w:spacing w:line="360" w:lineRule="auto"/>
        <w:ind w:left="0" w:firstLine="422" w:firstLineChars="200"/>
        <w:jc w:val="left"/>
        <w:rPr>
          <w:rFonts w:ascii="Times New Roman" w:hAnsi="Times New Roman" w:eastAsia="宋体"/>
          <w:b/>
          <w:color w:val="auto"/>
          <w:sz w:val="21"/>
          <w:szCs w:val="21"/>
        </w:rPr>
      </w:pPr>
      <w:r>
        <w:rPr>
          <w:rFonts w:hint="eastAsia" w:ascii="Times New Roman" w:hAnsi="Times New Roman" w:eastAsia="宋体"/>
          <w:b/>
          <w:color w:val="auto"/>
          <w:sz w:val="21"/>
          <w:szCs w:val="21"/>
        </w:rPr>
        <w:t>24</w:t>
      </w:r>
      <w:r>
        <w:rPr>
          <w:rFonts w:ascii="Times New Roman" w:hAnsi="Times New Roman" w:eastAsia="宋体"/>
          <w:b/>
          <w:color w:val="auto"/>
          <w:sz w:val="21"/>
          <w:szCs w:val="21"/>
        </w:rPr>
        <w:t>.2评标原则</w:t>
      </w:r>
    </w:p>
    <w:p>
      <w:pPr>
        <w:pStyle w:val="41"/>
        <w:tabs>
          <w:tab w:val="left" w:pos="567"/>
          <w:tab w:val="left" w:pos="709"/>
          <w:tab w:val="left" w:pos="993"/>
        </w:tabs>
        <w:topLinePunct/>
        <w:spacing w:line="360" w:lineRule="auto"/>
        <w:ind w:left="0" w:firstLine="420" w:firstLineChars="200"/>
        <w:jc w:val="left"/>
        <w:rPr>
          <w:rFonts w:ascii="Times New Roman" w:hAnsi="Times New Roman" w:eastAsia="宋体"/>
          <w:color w:val="auto"/>
          <w:sz w:val="21"/>
          <w:szCs w:val="21"/>
        </w:rPr>
      </w:pPr>
      <w:r>
        <w:rPr>
          <w:rFonts w:ascii="Times New Roman" w:hAnsi="Times New Roman" w:eastAsia="宋体"/>
          <w:color w:val="auto"/>
          <w:sz w:val="21"/>
          <w:szCs w:val="21"/>
        </w:rPr>
        <w:t>（1）评标遵循公平、公正、科学、择优的原则。</w:t>
      </w:r>
    </w:p>
    <w:p>
      <w:pPr>
        <w:pStyle w:val="41"/>
        <w:tabs>
          <w:tab w:val="left" w:pos="567"/>
          <w:tab w:val="left" w:pos="709"/>
          <w:tab w:val="left" w:pos="993"/>
        </w:tabs>
        <w:topLinePunct/>
        <w:spacing w:line="360" w:lineRule="auto"/>
        <w:ind w:left="0" w:firstLine="420" w:firstLineChars="200"/>
        <w:jc w:val="left"/>
        <w:rPr>
          <w:rFonts w:ascii="Times New Roman" w:hAnsi="Times New Roman" w:eastAsia="宋体"/>
          <w:color w:val="auto"/>
          <w:sz w:val="21"/>
          <w:szCs w:val="21"/>
        </w:rPr>
      </w:pPr>
      <w:r>
        <w:rPr>
          <w:rFonts w:ascii="Times New Roman" w:hAnsi="Times New Roman" w:eastAsia="宋体"/>
          <w:color w:val="auto"/>
          <w:sz w:val="21"/>
          <w:szCs w:val="21"/>
        </w:rPr>
        <w:t>（2）确定中标人的评标准则是：能够最大限度满足</w:t>
      </w:r>
      <w:r>
        <w:rPr>
          <w:rFonts w:hint="eastAsia" w:ascii="Times New Roman" w:hAnsi="Times New Roman" w:eastAsia="宋体"/>
          <w:color w:val="auto"/>
          <w:sz w:val="21"/>
          <w:szCs w:val="21"/>
        </w:rPr>
        <w:t>采购文件</w:t>
      </w:r>
      <w:r>
        <w:rPr>
          <w:rFonts w:ascii="Times New Roman" w:hAnsi="Times New Roman" w:eastAsia="宋体"/>
          <w:color w:val="auto"/>
          <w:sz w:val="21"/>
          <w:szCs w:val="21"/>
        </w:rPr>
        <w:t>中规定的各项综合评价标准。评标委员会没有义务必须接受最低报价的投标。</w:t>
      </w:r>
    </w:p>
    <w:p>
      <w:pPr>
        <w:pStyle w:val="41"/>
        <w:tabs>
          <w:tab w:val="left" w:pos="567"/>
          <w:tab w:val="left" w:pos="709"/>
          <w:tab w:val="left" w:pos="993"/>
        </w:tabs>
        <w:topLinePunct/>
        <w:spacing w:line="360" w:lineRule="auto"/>
        <w:ind w:left="0" w:firstLine="420" w:firstLineChars="200"/>
        <w:jc w:val="left"/>
        <w:rPr>
          <w:rFonts w:ascii="Times New Roman" w:hAnsi="Times New Roman" w:eastAsia="宋体"/>
          <w:color w:val="auto"/>
          <w:sz w:val="21"/>
          <w:szCs w:val="21"/>
        </w:rPr>
      </w:pPr>
      <w:r>
        <w:rPr>
          <w:rFonts w:ascii="Times New Roman" w:hAnsi="Times New Roman" w:eastAsia="宋体"/>
          <w:color w:val="auto"/>
          <w:sz w:val="21"/>
          <w:szCs w:val="21"/>
        </w:rPr>
        <w:t>（3）评标委员会有权根据有关规定否决所有投标。</w:t>
      </w:r>
    </w:p>
    <w:p>
      <w:pPr>
        <w:pStyle w:val="41"/>
        <w:tabs>
          <w:tab w:val="left" w:pos="567"/>
          <w:tab w:val="left" w:pos="709"/>
          <w:tab w:val="left" w:pos="993"/>
        </w:tabs>
        <w:topLinePunct/>
        <w:spacing w:line="360" w:lineRule="auto"/>
        <w:ind w:left="0" w:firstLine="422" w:firstLineChars="200"/>
        <w:jc w:val="left"/>
        <w:rPr>
          <w:rFonts w:ascii="Times New Roman" w:hAnsi="Times New Roman" w:eastAsia="宋体"/>
          <w:b/>
          <w:color w:val="auto"/>
          <w:sz w:val="21"/>
          <w:szCs w:val="21"/>
        </w:rPr>
      </w:pPr>
      <w:r>
        <w:rPr>
          <w:rFonts w:hint="eastAsia" w:ascii="Times New Roman" w:hAnsi="Times New Roman" w:eastAsia="宋体"/>
          <w:b/>
          <w:color w:val="auto"/>
          <w:sz w:val="21"/>
          <w:szCs w:val="21"/>
        </w:rPr>
        <w:t>24</w:t>
      </w:r>
      <w:r>
        <w:rPr>
          <w:rFonts w:ascii="Times New Roman" w:hAnsi="Times New Roman" w:eastAsia="宋体"/>
          <w:b/>
          <w:color w:val="auto"/>
          <w:sz w:val="21"/>
          <w:szCs w:val="21"/>
        </w:rPr>
        <w:t>.3评标过程的保密性</w:t>
      </w:r>
    </w:p>
    <w:p>
      <w:pPr>
        <w:pStyle w:val="41"/>
        <w:tabs>
          <w:tab w:val="left" w:pos="567"/>
          <w:tab w:val="left" w:pos="709"/>
          <w:tab w:val="left" w:pos="993"/>
        </w:tabs>
        <w:topLinePunct/>
        <w:spacing w:line="360" w:lineRule="auto"/>
        <w:ind w:left="0" w:firstLine="420" w:firstLineChars="200"/>
        <w:jc w:val="left"/>
        <w:rPr>
          <w:rFonts w:ascii="Times New Roman" w:hAnsi="Times New Roman" w:eastAsia="宋体"/>
          <w:color w:val="auto"/>
          <w:sz w:val="21"/>
          <w:szCs w:val="21"/>
        </w:rPr>
      </w:pPr>
      <w:r>
        <w:rPr>
          <w:rFonts w:ascii="Times New Roman" w:hAnsi="Times New Roman" w:eastAsia="宋体"/>
          <w:color w:val="auto"/>
          <w:sz w:val="21"/>
          <w:szCs w:val="21"/>
        </w:rPr>
        <w:t>（1）公开开标后，直至向中标的投标人授予合同时止，凡与审查、澄清、评价和比较投标有关的资料以及授标意见等，均不得向投标人及与评标无关的其他人透露。</w:t>
      </w:r>
    </w:p>
    <w:p>
      <w:pPr>
        <w:pStyle w:val="41"/>
        <w:tabs>
          <w:tab w:val="left" w:pos="567"/>
          <w:tab w:val="left" w:pos="709"/>
          <w:tab w:val="left" w:pos="993"/>
        </w:tabs>
        <w:topLinePunct/>
        <w:spacing w:line="360" w:lineRule="auto"/>
        <w:ind w:left="0" w:firstLine="420" w:firstLineChars="200"/>
        <w:jc w:val="left"/>
        <w:rPr>
          <w:rFonts w:ascii="Times New Roman" w:hAnsi="Times New Roman" w:eastAsia="宋体"/>
          <w:color w:val="auto"/>
          <w:sz w:val="21"/>
          <w:szCs w:val="21"/>
        </w:rPr>
      </w:pPr>
      <w:r>
        <w:rPr>
          <w:rFonts w:ascii="Times New Roman" w:hAnsi="Times New Roman" w:eastAsia="宋体"/>
          <w:color w:val="auto"/>
          <w:sz w:val="21"/>
          <w:szCs w:val="21"/>
        </w:rPr>
        <w:t>（2）在评标过程中，如果投标人试图在投标文件审查、澄清、比较及授标建议等方面向招标组织方或参加评标的人员施加任何影响，都将会导致其投标被拒绝。</w:t>
      </w:r>
    </w:p>
    <w:p>
      <w:pPr>
        <w:pStyle w:val="41"/>
        <w:tabs>
          <w:tab w:val="left" w:pos="567"/>
          <w:tab w:val="left" w:pos="709"/>
          <w:tab w:val="left" w:pos="993"/>
        </w:tabs>
        <w:topLinePunct/>
        <w:spacing w:line="360" w:lineRule="auto"/>
        <w:ind w:left="0" w:firstLine="420" w:firstLineChars="200"/>
        <w:jc w:val="left"/>
        <w:rPr>
          <w:rFonts w:ascii="Times New Roman" w:hAnsi="Times New Roman" w:eastAsia="宋体"/>
          <w:color w:val="auto"/>
          <w:sz w:val="21"/>
          <w:szCs w:val="21"/>
        </w:rPr>
      </w:pPr>
      <w:r>
        <w:rPr>
          <w:rFonts w:ascii="Times New Roman" w:hAnsi="Times New Roman" w:eastAsia="宋体"/>
          <w:color w:val="auto"/>
          <w:sz w:val="21"/>
          <w:szCs w:val="21"/>
        </w:rPr>
        <w:t>（3）评标应当在严格保密的情况下进行，除采购人代表、评标现场组织人员外，采购人的其他工作人员以及与评标工作无关的人员不得进入评标现场。</w:t>
      </w:r>
    </w:p>
    <w:p>
      <w:pPr>
        <w:pStyle w:val="41"/>
        <w:tabs>
          <w:tab w:val="left" w:pos="567"/>
          <w:tab w:val="left" w:pos="709"/>
          <w:tab w:val="left" w:pos="993"/>
        </w:tabs>
        <w:topLinePunct/>
        <w:spacing w:line="360" w:lineRule="auto"/>
        <w:ind w:left="0" w:firstLine="422" w:firstLineChars="200"/>
        <w:jc w:val="left"/>
        <w:rPr>
          <w:rFonts w:ascii="Times New Roman" w:hAnsi="Times New Roman" w:eastAsia="宋体"/>
          <w:b/>
          <w:color w:val="auto"/>
          <w:sz w:val="21"/>
          <w:szCs w:val="21"/>
        </w:rPr>
      </w:pPr>
      <w:r>
        <w:rPr>
          <w:rFonts w:hint="eastAsia" w:ascii="Times New Roman" w:hAnsi="Times New Roman" w:eastAsia="宋体"/>
          <w:b/>
          <w:color w:val="auto"/>
          <w:sz w:val="21"/>
          <w:szCs w:val="21"/>
        </w:rPr>
        <w:t>24</w:t>
      </w:r>
      <w:r>
        <w:rPr>
          <w:rFonts w:ascii="Times New Roman" w:hAnsi="Times New Roman" w:eastAsia="宋体"/>
          <w:b/>
          <w:color w:val="auto"/>
          <w:sz w:val="21"/>
          <w:szCs w:val="21"/>
        </w:rPr>
        <w:t>.4评标委员会评标注意事项</w:t>
      </w:r>
    </w:p>
    <w:p>
      <w:pPr>
        <w:pStyle w:val="41"/>
        <w:tabs>
          <w:tab w:val="left" w:pos="567"/>
          <w:tab w:val="left" w:pos="709"/>
          <w:tab w:val="left" w:pos="993"/>
        </w:tabs>
        <w:topLinePunct/>
        <w:spacing w:line="360" w:lineRule="auto"/>
        <w:ind w:left="0" w:firstLine="420" w:firstLineChars="200"/>
        <w:jc w:val="left"/>
        <w:rPr>
          <w:rFonts w:ascii="Times New Roman" w:hAnsi="Times New Roman" w:eastAsia="宋体"/>
          <w:color w:val="auto"/>
          <w:sz w:val="21"/>
          <w:szCs w:val="21"/>
        </w:rPr>
      </w:pPr>
      <w:r>
        <w:rPr>
          <w:rFonts w:hint="eastAsia" w:ascii="Times New Roman" w:hAnsi="Times New Roman" w:eastAsia="宋体"/>
          <w:color w:val="auto"/>
          <w:sz w:val="21"/>
          <w:szCs w:val="21"/>
        </w:rPr>
        <w:t>24</w:t>
      </w:r>
      <w:r>
        <w:rPr>
          <w:rFonts w:ascii="Times New Roman" w:hAnsi="Times New Roman" w:eastAsia="宋体"/>
          <w:color w:val="auto"/>
          <w:sz w:val="21"/>
          <w:szCs w:val="21"/>
        </w:rPr>
        <w:t>.4.1评标时，评标委员会各成员应当独立对每个投标人的投标文件进行评价，并汇总每个投标人的得分。</w:t>
      </w:r>
    </w:p>
    <w:p>
      <w:pPr>
        <w:pStyle w:val="41"/>
        <w:tabs>
          <w:tab w:val="left" w:pos="567"/>
          <w:tab w:val="left" w:pos="709"/>
          <w:tab w:val="left" w:pos="993"/>
        </w:tabs>
        <w:topLinePunct/>
        <w:spacing w:line="360" w:lineRule="auto"/>
        <w:ind w:left="0" w:firstLine="420" w:firstLineChars="200"/>
        <w:jc w:val="left"/>
        <w:rPr>
          <w:rFonts w:ascii="Times New Roman" w:hAnsi="Times New Roman" w:eastAsia="宋体"/>
          <w:color w:val="auto"/>
          <w:sz w:val="21"/>
          <w:szCs w:val="21"/>
        </w:rPr>
      </w:pPr>
      <w:r>
        <w:rPr>
          <w:rFonts w:hint="eastAsia" w:ascii="Times New Roman" w:hAnsi="Times New Roman" w:eastAsia="宋体"/>
          <w:color w:val="auto"/>
          <w:sz w:val="21"/>
          <w:szCs w:val="21"/>
        </w:rPr>
        <w:t>24</w:t>
      </w:r>
      <w:r>
        <w:rPr>
          <w:rFonts w:ascii="Times New Roman" w:hAnsi="Times New Roman" w:eastAsia="宋体"/>
          <w:color w:val="auto"/>
          <w:sz w:val="21"/>
          <w:szCs w:val="21"/>
        </w:rPr>
        <w:t>.4.2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41"/>
        <w:tabs>
          <w:tab w:val="left" w:pos="567"/>
          <w:tab w:val="left" w:pos="709"/>
          <w:tab w:val="left" w:pos="993"/>
        </w:tabs>
        <w:topLinePunct/>
        <w:spacing w:line="360" w:lineRule="auto"/>
        <w:ind w:left="0" w:firstLine="420" w:firstLineChars="200"/>
        <w:jc w:val="left"/>
        <w:rPr>
          <w:rFonts w:ascii="Times New Roman" w:hAnsi="Times New Roman" w:eastAsia="宋体"/>
          <w:color w:val="auto"/>
          <w:sz w:val="21"/>
          <w:szCs w:val="21"/>
        </w:rPr>
      </w:pPr>
      <w:r>
        <w:rPr>
          <w:rFonts w:hint="eastAsia" w:ascii="Times New Roman" w:hAnsi="Times New Roman" w:eastAsia="宋体"/>
          <w:color w:val="auto"/>
          <w:sz w:val="21"/>
          <w:szCs w:val="21"/>
        </w:rPr>
        <w:t>24</w:t>
      </w:r>
      <w:r>
        <w:rPr>
          <w:rFonts w:ascii="Times New Roman" w:hAnsi="Times New Roman" w:eastAsia="宋体"/>
          <w:color w:val="auto"/>
          <w:sz w:val="21"/>
          <w:szCs w:val="21"/>
        </w:rPr>
        <w:t>.4.3评标委员会成员对需要共同认定的事项存在争议的，应当按照少数服从多数的原则作出结论。持不同意见的评标委员会成员应当在评标报告上签署不同意见及理由，否则视为同意评标报告。</w:t>
      </w:r>
    </w:p>
    <w:p>
      <w:pPr>
        <w:pStyle w:val="41"/>
        <w:tabs>
          <w:tab w:val="left" w:pos="567"/>
          <w:tab w:val="left" w:pos="709"/>
          <w:tab w:val="left" w:pos="993"/>
        </w:tabs>
        <w:topLinePunct/>
        <w:spacing w:line="360" w:lineRule="auto"/>
        <w:ind w:left="0" w:firstLine="420" w:firstLineChars="200"/>
        <w:jc w:val="left"/>
        <w:rPr>
          <w:rFonts w:ascii="Times New Roman" w:hAnsi="Times New Roman" w:eastAsia="宋体"/>
          <w:color w:val="auto"/>
          <w:sz w:val="21"/>
          <w:szCs w:val="21"/>
        </w:rPr>
      </w:pPr>
      <w:r>
        <w:rPr>
          <w:rFonts w:hint="eastAsia" w:ascii="Times New Roman" w:hAnsi="Times New Roman" w:eastAsia="宋体"/>
          <w:color w:val="auto"/>
          <w:sz w:val="21"/>
          <w:szCs w:val="21"/>
        </w:rPr>
        <w:t>24</w:t>
      </w:r>
      <w:r>
        <w:rPr>
          <w:rFonts w:ascii="Times New Roman" w:hAnsi="Times New Roman" w:eastAsia="宋体"/>
          <w:color w:val="auto"/>
          <w:sz w:val="21"/>
          <w:szCs w:val="21"/>
        </w:rPr>
        <w:t>.4.4评标委员会及其成员不得有下列行为：</w:t>
      </w:r>
    </w:p>
    <w:p>
      <w:pPr>
        <w:pStyle w:val="41"/>
        <w:tabs>
          <w:tab w:val="left" w:pos="567"/>
          <w:tab w:val="left" w:pos="709"/>
          <w:tab w:val="left" w:pos="993"/>
        </w:tabs>
        <w:topLinePunct/>
        <w:spacing w:line="360" w:lineRule="auto"/>
        <w:ind w:left="0" w:firstLine="420" w:firstLineChars="200"/>
        <w:jc w:val="left"/>
        <w:rPr>
          <w:rFonts w:ascii="Times New Roman" w:hAnsi="Times New Roman" w:eastAsia="宋体"/>
          <w:color w:val="auto"/>
          <w:sz w:val="21"/>
          <w:szCs w:val="21"/>
        </w:rPr>
      </w:pPr>
      <w:r>
        <w:rPr>
          <w:rFonts w:ascii="Times New Roman" w:hAnsi="Times New Roman" w:eastAsia="宋体"/>
          <w:color w:val="auto"/>
          <w:sz w:val="21"/>
          <w:szCs w:val="21"/>
        </w:rPr>
        <w:t>　（1）确定参与评标至评标结束前私自接触投标人；</w:t>
      </w:r>
    </w:p>
    <w:p>
      <w:pPr>
        <w:pStyle w:val="41"/>
        <w:tabs>
          <w:tab w:val="left" w:pos="567"/>
          <w:tab w:val="left" w:pos="709"/>
          <w:tab w:val="left" w:pos="993"/>
        </w:tabs>
        <w:topLinePunct/>
        <w:spacing w:line="360" w:lineRule="auto"/>
        <w:ind w:left="0" w:firstLine="420" w:firstLineChars="200"/>
        <w:jc w:val="left"/>
        <w:rPr>
          <w:rFonts w:ascii="Times New Roman" w:hAnsi="Times New Roman" w:eastAsia="宋体"/>
          <w:color w:val="auto"/>
          <w:sz w:val="21"/>
          <w:szCs w:val="21"/>
        </w:rPr>
      </w:pPr>
      <w:r>
        <w:rPr>
          <w:rFonts w:ascii="Times New Roman" w:hAnsi="Times New Roman" w:eastAsia="宋体"/>
          <w:color w:val="auto"/>
          <w:sz w:val="21"/>
          <w:szCs w:val="21"/>
        </w:rPr>
        <w:t>　（2）接受投标人提出的与投标文件不一致的澄清或者说明，《政府采购货物和服务招标投标管理办法》（财政部87号令）第五十一条规定的情形除外；</w:t>
      </w:r>
    </w:p>
    <w:p>
      <w:pPr>
        <w:pStyle w:val="41"/>
        <w:tabs>
          <w:tab w:val="left" w:pos="567"/>
          <w:tab w:val="left" w:pos="709"/>
          <w:tab w:val="left" w:pos="993"/>
        </w:tabs>
        <w:topLinePunct/>
        <w:spacing w:line="360" w:lineRule="auto"/>
        <w:ind w:left="0" w:firstLine="420" w:firstLineChars="200"/>
        <w:jc w:val="left"/>
        <w:rPr>
          <w:rFonts w:ascii="Times New Roman" w:hAnsi="Times New Roman" w:eastAsia="宋体"/>
          <w:color w:val="auto"/>
          <w:sz w:val="21"/>
          <w:szCs w:val="21"/>
        </w:rPr>
      </w:pPr>
      <w:r>
        <w:rPr>
          <w:rFonts w:ascii="Times New Roman" w:hAnsi="Times New Roman" w:eastAsia="宋体"/>
          <w:color w:val="auto"/>
          <w:sz w:val="21"/>
          <w:szCs w:val="21"/>
        </w:rPr>
        <w:t>　（3）违反评标纪律发表倾向性意见或者征询采购人的倾向性意见；</w:t>
      </w:r>
    </w:p>
    <w:p>
      <w:pPr>
        <w:pStyle w:val="41"/>
        <w:tabs>
          <w:tab w:val="left" w:pos="567"/>
          <w:tab w:val="left" w:pos="709"/>
          <w:tab w:val="left" w:pos="993"/>
        </w:tabs>
        <w:topLinePunct/>
        <w:spacing w:line="360" w:lineRule="auto"/>
        <w:ind w:left="0" w:firstLine="420" w:firstLineChars="200"/>
        <w:jc w:val="left"/>
        <w:rPr>
          <w:rFonts w:ascii="Times New Roman" w:hAnsi="Times New Roman" w:eastAsia="宋体"/>
          <w:color w:val="auto"/>
          <w:sz w:val="21"/>
          <w:szCs w:val="21"/>
        </w:rPr>
      </w:pPr>
      <w:r>
        <w:rPr>
          <w:rFonts w:ascii="Times New Roman" w:hAnsi="Times New Roman" w:eastAsia="宋体"/>
          <w:color w:val="auto"/>
          <w:sz w:val="21"/>
          <w:szCs w:val="21"/>
        </w:rPr>
        <w:t>　（4）对需要专业判断的主观评审因素协商评分；</w:t>
      </w:r>
    </w:p>
    <w:p>
      <w:pPr>
        <w:pStyle w:val="41"/>
        <w:tabs>
          <w:tab w:val="left" w:pos="567"/>
          <w:tab w:val="left" w:pos="709"/>
          <w:tab w:val="left" w:pos="993"/>
        </w:tabs>
        <w:topLinePunct/>
        <w:spacing w:line="360" w:lineRule="auto"/>
        <w:ind w:left="0" w:firstLine="420" w:firstLineChars="200"/>
        <w:jc w:val="left"/>
        <w:rPr>
          <w:rFonts w:ascii="Times New Roman" w:hAnsi="Times New Roman" w:eastAsia="宋体"/>
          <w:color w:val="auto"/>
          <w:sz w:val="21"/>
          <w:szCs w:val="21"/>
        </w:rPr>
      </w:pPr>
      <w:r>
        <w:rPr>
          <w:rFonts w:ascii="Times New Roman" w:hAnsi="Times New Roman" w:eastAsia="宋体"/>
          <w:color w:val="auto"/>
          <w:sz w:val="21"/>
          <w:szCs w:val="21"/>
        </w:rPr>
        <w:t>　（5）在评标过程中擅离职守，影响评标程序正常进行的；</w:t>
      </w:r>
    </w:p>
    <w:p>
      <w:pPr>
        <w:pStyle w:val="41"/>
        <w:tabs>
          <w:tab w:val="left" w:pos="567"/>
          <w:tab w:val="left" w:pos="709"/>
          <w:tab w:val="left" w:pos="993"/>
        </w:tabs>
        <w:topLinePunct/>
        <w:spacing w:line="360" w:lineRule="auto"/>
        <w:ind w:left="0" w:firstLine="420" w:firstLineChars="200"/>
        <w:jc w:val="left"/>
        <w:rPr>
          <w:rFonts w:ascii="Times New Roman" w:hAnsi="Times New Roman" w:eastAsia="宋体"/>
          <w:color w:val="auto"/>
          <w:sz w:val="21"/>
          <w:szCs w:val="21"/>
        </w:rPr>
      </w:pPr>
      <w:r>
        <w:rPr>
          <w:rFonts w:ascii="Times New Roman" w:hAnsi="Times New Roman" w:eastAsia="宋体"/>
          <w:color w:val="auto"/>
          <w:sz w:val="21"/>
          <w:szCs w:val="21"/>
        </w:rPr>
        <w:t>　（6）记录、复制或者带走任何评标资料；</w:t>
      </w:r>
    </w:p>
    <w:p>
      <w:pPr>
        <w:pStyle w:val="41"/>
        <w:tabs>
          <w:tab w:val="left" w:pos="567"/>
          <w:tab w:val="left" w:pos="709"/>
          <w:tab w:val="left" w:pos="993"/>
        </w:tabs>
        <w:topLinePunct/>
        <w:spacing w:line="360" w:lineRule="auto"/>
        <w:ind w:left="0" w:firstLine="420" w:firstLineChars="200"/>
        <w:jc w:val="left"/>
        <w:rPr>
          <w:rFonts w:ascii="Times New Roman" w:hAnsi="Times New Roman" w:eastAsia="宋体"/>
          <w:color w:val="auto"/>
          <w:sz w:val="21"/>
          <w:szCs w:val="21"/>
        </w:rPr>
      </w:pPr>
      <w:r>
        <w:rPr>
          <w:rFonts w:ascii="Times New Roman" w:hAnsi="Times New Roman" w:eastAsia="宋体"/>
          <w:color w:val="auto"/>
          <w:sz w:val="21"/>
          <w:szCs w:val="21"/>
        </w:rPr>
        <w:t>　（7）其他不遵守评标纪律的行为。</w:t>
      </w:r>
    </w:p>
    <w:p>
      <w:pPr>
        <w:pStyle w:val="41"/>
        <w:tabs>
          <w:tab w:val="left" w:pos="567"/>
          <w:tab w:val="left" w:pos="709"/>
          <w:tab w:val="left" w:pos="993"/>
        </w:tabs>
        <w:topLinePunct/>
        <w:spacing w:line="360" w:lineRule="auto"/>
        <w:ind w:left="0" w:firstLine="420" w:firstLineChars="200"/>
        <w:jc w:val="left"/>
        <w:rPr>
          <w:rFonts w:ascii="Times New Roman" w:hAnsi="Times New Roman" w:eastAsia="宋体"/>
          <w:color w:val="auto"/>
          <w:sz w:val="21"/>
          <w:szCs w:val="21"/>
        </w:rPr>
      </w:pPr>
      <w:r>
        <w:rPr>
          <w:rFonts w:ascii="Times New Roman" w:hAnsi="Times New Roman" w:eastAsia="宋体"/>
          <w:color w:val="auto"/>
          <w:sz w:val="21"/>
          <w:szCs w:val="21"/>
        </w:rPr>
        <w:t>评标委员会成员有上述第一至五项行为之一的，其评审意见无效，并不得获取评审劳务报酬和报销异地评审差旅费。</w:t>
      </w:r>
    </w:p>
    <w:p>
      <w:pPr>
        <w:pStyle w:val="41"/>
        <w:tabs>
          <w:tab w:val="left" w:pos="567"/>
          <w:tab w:val="left" w:pos="709"/>
          <w:tab w:val="left" w:pos="993"/>
        </w:tabs>
        <w:topLinePunct/>
        <w:spacing w:line="360" w:lineRule="auto"/>
        <w:ind w:left="0" w:firstLine="420" w:firstLineChars="200"/>
        <w:jc w:val="left"/>
        <w:rPr>
          <w:rFonts w:ascii="Times New Roman" w:hAnsi="Times New Roman" w:eastAsia="宋体"/>
          <w:color w:val="auto"/>
          <w:sz w:val="21"/>
          <w:szCs w:val="21"/>
        </w:rPr>
      </w:pPr>
      <w:r>
        <w:rPr>
          <w:rFonts w:hint="eastAsia" w:ascii="Times New Roman" w:hAnsi="Times New Roman" w:eastAsia="宋体"/>
          <w:color w:val="auto"/>
          <w:sz w:val="21"/>
          <w:szCs w:val="21"/>
        </w:rPr>
        <w:t>24</w:t>
      </w:r>
      <w:r>
        <w:rPr>
          <w:rFonts w:ascii="Times New Roman" w:hAnsi="Times New Roman" w:eastAsia="宋体"/>
          <w:color w:val="auto"/>
          <w:sz w:val="21"/>
          <w:szCs w:val="21"/>
        </w:rPr>
        <w:t>.4.5评标中因评标委员会成员缺席、回避或者健康等特殊原因导致评标委员会组成不符合相关法律法规规定的，采购人、招标组织方将依法补足后继续评标，被更换的评标委员会成员所作出的评标意见无效。无法及时补足评标委员会成员的，采购人、招标组织方将停止评标活动，封存所有投标文件和开标、评标资料，依法重新组建评标委员会进行评标，原评标委员会所作出的评标意见无效。采购人、招标组织方将变更、重新组建评标委员会的情况予以记录，并随</w:t>
      </w:r>
      <w:r>
        <w:rPr>
          <w:rFonts w:hint="eastAsia" w:ascii="Times New Roman" w:hAnsi="Times New Roman" w:eastAsia="宋体"/>
          <w:color w:val="auto"/>
          <w:sz w:val="21"/>
          <w:szCs w:val="21"/>
        </w:rPr>
        <w:t>采购文件</w:t>
      </w:r>
      <w:r>
        <w:rPr>
          <w:rFonts w:ascii="Times New Roman" w:hAnsi="Times New Roman" w:eastAsia="宋体"/>
          <w:color w:val="auto"/>
          <w:sz w:val="21"/>
          <w:szCs w:val="21"/>
        </w:rPr>
        <w:t>一并存档。</w:t>
      </w:r>
    </w:p>
    <w:p>
      <w:pPr>
        <w:pStyle w:val="41"/>
        <w:tabs>
          <w:tab w:val="left" w:pos="567"/>
          <w:tab w:val="left" w:pos="709"/>
          <w:tab w:val="left" w:pos="993"/>
        </w:tabs>
        <w:topLinePunct/>
        <w:spacing w:line="360" w:lineRule="auto"/>
        <w:ind w:left="0" w:firstLine="420" w:firstLineChars="200"/>
        <w:jc w:val="left"/>
        <w:rPr>
          <w:rFonts w:eastAsia="楷体"/>
          <w:b/>
          <w:bCs/>
          <w:color w:val="auto"/>
          <w:kern w:val="28"/>
          <w:sz w:val="21"/>
          <w:szCs w:val="21"/>
        </w:rPr>
      </w:pPr>
      <w:r>
        <w:rPr>
          <w:rFonts w:hint="eastAsia" w:ascii="Times New Roman" w:hAnsi="Times New Roman" w:eastAsia="宋体"/>
          <w:color w:val="auto"/>
          <w:sz w:val="21"/>
          <w:szCs w:val="21"/>
        </w:rPr>
        <w:t>24</w:t>
      </w:r>
      <w:r>
        <w:rPr>
          <w:rFonts w:ascii="Times New Roman" w:hAnsi="Times New Roman" w:eastAsia="宋体"/>
          <w:color w:val="auto"/>
          <w:sz w:val="21"/>
          <w:szCs w:val="21"/>
        </w:rPr>
        <w:t>.</w:t>
      </w:r>
      <w:r>
        <w:rPr>
          <w:rFonts w:hint="eastAsia" w:ascii="Times New Roman" w:hAnsi="Times New Roman" w:eastAsia="宋体"/>
          <w:color w:val="auto"/>
          <w:sz w:val="21"/>
          <w:szCs w:val="21"/>
        </w:rPr>
        <w:t>4</w:t>
      </w:r>
      <w:r>
        <w:rPr>
          <w:rFonts w:ascii="Times New Roman" w:hAnsi="Times New Roman" w:eastAsia="宋体"/>
          <w:color w:val="auto"/>
          <w:sz w:val="21"/>
          <w:szCs w:val="21"/>
        </w:rPr>
        <w:t>.6评标委员会发现</w:t>
      </w:r>
      <w:r>
        <w:rPr>
          <w:rFonts w:hint="eastAsia" w:ascii="Times New Roman" w:hAnsi="Times New Roman" w:eastAsia="宋体"/>
          <w:color w:val="auto"/>
          <w:sz w:val="21"/>
          <w:szCs w:val="21"/>
        </w:rPr>
        <w:t>采购文件</w:t>
      </w:r>
      <w:r>
        <w:rPr>
          <w:rFonts w:ascii="Times New Roman" w:hAnsi="Times New Roman" w:eastAsia="宋体"/>
          <w:color w:val="auto"/>
          <w:sz w:val="21"/>
          <w:szCs w:val="21"/>
        </w:rPr>
        <w:t>存在歧义、重大缺陷导致评标工作无法进行，或者</w:t>
      </w:r>
      <w:r>
        <w:rPr>
          <w:rFonts w:hint="eastAsia" w:ascii="Times New Roman" w:hAnsi="Times New Roman" w:eastAsia="宋体"/>
          <w:color w:val="auto"/>
          <w:sz w:val="21"/>
          <w:szCs w:val="21"/>
        </w:rPr>
        <w:t>采购文件</w:t>
      </w:r>
      <w:r>
        <w:rPr>
          <w:rFonts w:ascii="Times New Roman" w:hAnsi="Times New Roman" w:eastAsia="宋体"/>
          <w:color w:val="auto"/>
          <w:sz w:val="21"/>
          <w:szCs w:val="21"/>
        </w:rPr>
        <w:t>内容违反国家有关强制性规定的，应当停止评标工作，与采购人、招标组织方沟通并作书面记录。采购人、招标组织方确认后，应当修改</w:t>
      </w:r>
      <w:r>
        <w:rPr>
          <w:rFonts w:hint="eastAsia" w:ascii="Times New Roman" w:hAnsi="Times New Roman" w:eastAsia="宋体"/>
          <w:color w:val="auto"/>
          <w:sz w:val="21"/>
          <w:szCs w:val="21"/>
        </w:rPr>
        <w:t>采购文件</w:t>
      </w:r>
      <w:r>
        <w:rPr>
          <w:rFonts w:ascii="Times New Roman" w:hAnsi="Times New Roman" w:eastAsia="宋体"/>
          <w:color w:val="auto"/>
          <w:sz w:val="21"/>
          <w:szCs w:val="21"/>
        </w:rPr>
        <w:t>，重新组织采购活动。</w:t>
      </w:r>
      <w:bookmarkStart w:id="66" w:name="_Toc377042216"/>
    </w:p>
    <w:bookmarkEnd w:id="66"/>
    <w:p>
      <w:pPr>
        <w:pStyle w:val="38"/>
        <w:tabs>
          <w:tab w:val="left" w:pos="567"/>
          <w:tab w:val="left" w:pos="709"/>
          <w:tab w:val="left" w:pos="993"/>
        </w:tabs>
        <w:topLinePunct/>
        <w:spacing w:after="72" w:afterLines="30" w:line="360" w:lineRule="auto"/>
        <w:ind w:firstLine="0" w:firstLineChars="0"/>
        <w:rPr>
          <w:rFonts w:ascii="Times New Roman" w:hAnsi="Times New Roman" w:eastAsia="楷体"/>
          <w:szCs w:val="21"/>
        </w:rPr>
      </w:pPr>
      <w:r>
        <w:rPr>
          <w:rFonts w:hint="eastAsia" w:ascii="Times New Roman" w:hAnsi="Times New Roman" w:eastAsia="楷体"/>
          <w:szCs w:val="21"/>
        </w:rPr>
        <w:t>25</w:t>
      </w:r>
      <w:r>
        <w:rPr>
          <w:rFonts w:ascii="Times New Roman" w:hAnsi="Times New Roman" w:eastAsia="楷体"/>
          <w:szCs w:val="21"/>
        </w:rPr>
        <w:t>.投标文件的符合性审查</w:t>
      </w:r>
    </w:p>
    <w:p>
      <w:pPr>
        <w:pStyle w:val="41"/>
        <w:tabs>
          <w:tab w:val="left" w:pos="567"/>
          <w:tab w:val="left" w:pos="709"/>
          <w:tab w:val="left" w:pos="993"/>
        </w:tabs>
        <w:topLinePunct/>
        <w:spacing w:line="360" w:lineRule="auto"/>
        <w:ind w:left="0" w:firstLine="420" w:firstLineChars="200"/>
        <w:jc w:val="left"/>
        <w:rPr>
          <w:rFonts w:ascii="Times New Roman" w:hAnsi="Times New Roman" w:eastAsia="宋体"/>
          <w:color w:val="auto"/>
          <w:sz w:val="21"/>
          <w:szCs w:val="21"/>
        </w:rPr>
      </w:pPr>
      <w:r>
        <w:rPr>
          <w:rFonts w:hint="eastAsia" w:ascii="Times New Roman" w:hAnsi="Times New Roman" w:eastAsia="宋体"/>
          <w:color w:val="auto"/>
          <w:sz w:val="21"/>
          <w:szCs w:val="21"/>
        </w:rPr>
        <w:t>25</w:t>
      </w:r>
      <w:r>
        <w:rPr>
          <w:rFonts w:ascii="Times New Roman" w:hAnsi="Times New Roman" w:eastAsia="宋体"/>
          <w:color w:val="auto"/>
          <w:sz w:val="21"/>
          <w:szCs w:val="21"/>
        </w:rPr>
        <w:t>.1评标委员会将依据法律法规和</w:t>
      </w:r>
      <w:r>
        <w:rPr>
          <w:rFonts w:hint="eastAsia" w:ascii="Times New Roman" w:hAnsi="Times New Roman" w:eastAsia="宋体"/>
          <w:color w:val="auto"/>
          <w:sz w:val="21"/>
          <w:szCs w:val="21"/>
        </w:rPr>
        <w:t>采购文件</w:t>
      </w:r>
      <w:r>
        <w:rPr>
          <w:rFonts w:ascii="Times New Roman" w:hAnsi="Times New Roman" w:eastAsia="宋体"/>
          <w:color w:val="auto"/>
          <w:sz w:val="21"/>
          <w:szCs w:val="21"/>
        </w:rPr>
        <w:t>的规定，按以下方法对投标文件的有效性、完整性和对</w:t>
      </w:r>
      <w:r>
        <w:rPr>
          <w:rFonts w:hint="eastAsia" w:ascii="Times New Roman" w:hAnsi="Times New Roman" w:eastAsia="宋体"/>
          <w:color w:val="auto"/>
          <w:sz w:val="21"/>
          <w:szCs w:val="21"/>
        </w:rPr>
        <w:t>采购文件</w:t>
      </w:r>
      <w:r>
        <w:rPr>
          <w:rFonts w:ascii="Times New Roman" w:hAnsi="Times New Roman" w:eastAsia="宋体"/>
          <w:color w:val="auto"/>
          <w:sz w:val="21"/>
          <w:szCs w:val="21"/>
        </w:rPr>
        <w:t>的响应程度进行审查，以确定是否对</w:t>
      </w:r>
      <w:r>
        <w:rPr>
          <w:rFonts w:hint="eastAsia" w:ascii="Times New Roman" w:hAnsi="Times New Roman" w:eastAsia="宋体"/>
          <w:color w:val="auto"/>
          <w:sz w:val="21"/>
          <w:szCs w:val="21"/>
        </w:rPr>
        <w:t>采购文件</w:t>
      </w:r>
      <w:r>
        <w:rPr>
          <w:rFonts w:ascii="Times New Roman" w:hAnsi="Times New Roman" w:eastAsia="宋体"/>
          <w:color w:val="auto"/>
          <w:sz w:val="21"/>
          <w:szCs w:val="21"/>
        </w:rPr>
        <w:t>的实质性要求作出响应：</w:t>
      </w:r>
    </w:p>
    <w:tbl>
      <w:tblPr>
        <w:tblStyle w:val="48"/>
        <w:tblpPr w:leftFromText="180" w:rightFromText="180" w:vertAnchor="text" w:horzAnchor="page" w:tblpX="1831" w:tblpY="43"/>
        <w:tblOverlap w:val="never"/>
        <w:tblW w:w="9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01"/>
        <w:gridCol w:w="2410"/>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073" w:type="dxa"/>
            <w:gridSpan w:val="4"/>
            <w:vAlign w:val="center"/>
          </w:tcPr>
          <w:p>
            <w:pPr>
              <w:tabs>
                <w:tab w:val="left" w:pos="-1980"/>
                <w:tab w:val="left" w:pos="360"/>
                <w:tab w:val="left" w:pos="567"/>
                <w:tab w:val="left" w:pos="709"/>
                <w:tab w:val="left" w:pos="993"/>
              </w:tabs>
              <w:topLinePunct/>
              <w:autoSpaceDE w:val="0"/>
              <w:autoSpaceDN w:val="0"/>
              <w:jc w:val="center"/>
              <w:rPr>
                <w:rFonts w:eastAsia="楷体"/>
                <w:b/>
                <w:kern w:val="0"/>
                <w:sz w:val="24"/>
              </w:rPr>
            </w:pPr>
            <w:r>
              <w:rPr>
                <w:rFonts w:eastAsia="楷体"/>
                <w:b/>
                <w:kern w:val="0"/>
                <w:sz w:val="24"/>
              </w:rPr>
              <w:t>符合性审查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09" w:type="dxa"/>
            <w:vAlign w:val="center"/>
          </w:tcPr>
          <w:p>
            <w:pPr>
              <w:tabs>
                <w:tab w:val="left" w:pos="-1980"/>
                <w:tab w:val="left" w:pos="360"/>
                <w:tab w:val="left" w:pos="567"/>
                <w:tab w:val="left" w:pos="709"/>
                <w:tab w:val="left" w:pos="993"/>
              </w:tabs>
              <w:topLinePunct/>
              <w:autoSpaceDE w:val="0"/>
              <w:autoSpaceDN w:val="0"/>
              <w:jc w:val="left"/>
              <w:rPr>
                <w:rFonts w:eastAsia="楷体"/>
                <w:b/>
                <w:kern w:val="0"/>
                <w:szCs w:val="21"/>
              </w:rPr>
            </w:pPr>
            <w:r>
              <w:rPr>
                <w:rFonts w:eastAsia="楷体"/>
                <w:b/>
                <w:kern w:val="0"/>
                <w:szCs w:val="21"/>
              </w:rPr>
              <w:t>序号</w:t>
            </w:r>
          </w:p>
        </w:tc>
        <w:tc>
          <w:tcPr>
            <w:tcW w:w="4111" w:type="dxa"/>
            <w:gridSpan w:val="2"/>
            <w:vAlign w:val="center"/>
          </w:tcPr>
          <w:p>
            <w:pPr>
              <w:tabs>
                <w:tab w:val="left" w:pos="-1980"/>
                <w:tab w:val="left" w:pos="360"/>
                <w:tab w:val="left" w:pos="567"/>
                <w:tab w:val="left" w:pos="709"/>
                <w:tab w:val="left" w:pos="993"/>
              </w:tabs>
              <w:topLinePunct/>
              <w:autoSpaceDE w:val="0"/>
              <w:autoSpaceDN w:val="0"/>
              <w:jc w:val="center"/>
              <w:rPr>
                <w:rFonts w:eastAsia="楷体"/>
                <w:b/>
                <w:kern w:val="0"/>
                <w:szCs w:val="21"/>
              </w:rPr>
            </w:pPr>
            <w:r>
              <w:rPr>
                <w:rFonts w:eastAsia="楷体"/>
                <w:b/>
                <w:kern w:val="0"/>
                <w:szCs w:val="21"/>
              </w:rPr>
              <w:t>审查因素</w:t>
            </w:r>
          </w:p>
        </w:tc>
        <w:tc>
          <w:tcPr>
            <w:tcW w:w="4253" w:type="dxa"/>
            <w:vAlign w:val="center"/>
          </w:tcPr>
          <w:p>
            <w:pPr>
              <w:tabs>
                <w:tab w:val="left" w:pos="-1980"/>
                <w:tab w:val="left" w:pos="360"/>
                <w:tab w:val="left" w:pos="567"/>
                <w:tab w:val="left" w:pos="709"/>
                <w:tab w:val="left" w:pos="993"/>
              </w:tabs>
              <w:topLinePunct/>
              <w:autoSpaceDE w:val="0"/>
              <w:autoSpaceDN w:val="0"/>
              <w:jc w:val="center"/>
              <w:rPr>
                <w:rFonts w:eastAsia="楷体"/>
                <w:b/>
                <w:kern w:val="0"/>
                <w:szCs w:val="21"/>
              </w:rPr>
            </w:pPr>
            <w:r>
              <w:rPr>
                <w:rFonts w:eastAsia="楷体"/>
                <w:b/>
                <w:kern w:val="0"/>
                <w:szCs w:val="21"/>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09" w:type="dxa"/>
            <w:vMerge w:val="restart"/>
            <w:vAlign w:val="center"/>
          </w:tcPr>
          <w:p>
            <w:pPr>
              <w:tabs>
                <w:tab w:val="left" w:pos="-1980"/>
                <w:tab w:val="left" w:pos="360"/>
                <w:tab w:val="left" w:pos="567"/>
                <w:tab w:val="left" w:pos="709"/>
                <w:tab w:val="left" w:pos="993"/>
              </w:tabs>
              <w:topLinePunct/>
              <w:autoSpaceDE w:val="0"/>
              <w:autoSpaceDN w:val="0"/>
              <w:jc w:val="left"/>
              <w:rPr>
                <w:rFonts w:eastAsia="楷体"/>
                <w:kern w:val="0"/>
                <w:szCs w:val="21"/>
              </w:rPr>
            </w:pPr>
            <w:r>
              <w:rPr>
                <w:rFonts w:eastAsia="楷体"/>
                <w:kern w:val="0"/>
                <w:szCs w:val="21"/>
              </w:rPr>
              <w:t>1</w:t>
            </w:r>
          </w:p>
        </w:tc>
        <w:tc>
          <w:tcPr>
            <w:tcW w:w="1701" w:type="dxa"/>
            <w:vMerge w:val="restart"/>
            <w:vAlign w:val="center"/>
          </w:tcPr>
          <w:p>
            <w:pPr>
              <w:tabs>
                <w:tab w:val="left" w:pos="-1980"/>
                <w:tab w:val="left" w:pos="360"/>
                <w:tab w:val="left" w:pos="567"/>
                <w:tab w:val="left" w:pos="709"/>
                <w:tab w:val="left" w:pos="993"/>
              </w:tabs>
              <w:topLinePunct/>
              <w:autoSpaceDE w:val="0"/>
              <w:autoSpaceDN w:val="0"/>
              <w:jc w:val="left"/>
              <w:rPr>
                <w:rFonts w:eastAsia="楷体"/>
                <w:b/>
                <w:kern w:val="0"/>
                <w:szCs w:val="21"/>
              </w:rPr>
            </w:pPr>
            <w:r>
              <w:rPr>
                <w:rFonts w:eastAsia="楷体"/>
                <w:b/>
                <w:kern w:val="0"/>
                <w:szCs w:val="21"/>
              </w:rPr>
              <w:t>有效性审查</w:t>
            </w:r>
          </w:p>
        </w:tc>
        <w:tc>
          <w:tcPr>
            <w:tcW w:w="2410" w:type="dxa"/>
            <w:vAlign w:val="center"/>
          </w:tcPr>
          <w:p>
            <w:pPr>
              <w:tabs>
                <w:tab w:val="left" w:pos="-1980"/>
                <w:tab w:val="left" w:pos="360"/>
                <w:tab w:val="left" w:pos="567"/>
                <w:tab w:val="left" w:pos="709"/>
                <w:tab w:val="left" w:pos="993"/>
              </w:tabs>
              <w:topLinePunct/>
              <w:autoSpaceDE w:val="0"/>
              <w:autoSpaceDN w:val="0"/>
              <w:jc w:val="left"/>
              <w:rPr>
                <w:rFonts w:eastAsia="楷体"/>
                <w:b/>
                <w:kern w:val="0"/>
                <w:szCs w:val="21"/>
              </w:rPr>
            </w:pPr>
            <w:r>
              <w:rPr>
                <w:rFonts w:eastAsia="楷体"/>
                <w:b/>
                <w:kern w:val="0"/>
                <w:szCs w:val="21"/>
              </w:rPr>
              <w:t>投标文件签署、盖章</w:t>
            </w:r>
          </w:p>
        </w:tc>
        <w:tc>
          <w:tcPr>
            <w:tcW w:w="4253" w:type="dxa"/>
            <w:vAlign w:val="center"/>
          </w:tcPr>
          <w:p>
            <w:pPr>
              <w:topLinePunct/>
              <w:rPr>
                <w:rFonts w:eastAsia="楷体"/>
                <w:szCs w:val="21"/>
              </w:rPr>
            </w:pPr>
            <w:r>
              <w:rPr>
                <w:rFonts w:eastAsia="楷体"/>
                <w:kern w:val="0"/>
                <w:szCs w:val="21"/>
              </w:rPr>
              <w:t>投标文件上单位盖章、法定代表人/负责人（或其授权代表人）的签字齐全。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09" w:type="dxa"/>
            <w:vMerge w:val="continue"/>
            <w:vAlign w:val="center"/>
          </w:tcPr>
          <w:p>
            <w:pPr>
              <w:tabs>
                <w:tab w:val="left" w:pos="-1980"/>
                <w:tab w:val="left" w:pos="360"/>
                <w:tab w:val="left" w:pos="567"/>
                <w:tab w:val="left" w:pos="709"/>
                <w:tab w:val="left" w:pos="993"/>
              </w:tabs>
              <w:topLinePunct/>
              <w:autoSpaceDE w:val="0"/>
              <w:autoSpaceDN w:val="0"/>
              <w:jc w:val="left"/>
              <w:rPr>
                <w:rFonts w:eastAsia="楷体"/>
                <w:kern w:val="0"/>
                <w:szCs w:val="21"/>
              </w:rPr>
            </w:pPr>
          </w:p>
        </w:tc>
        <w:tc>
          <w:tcPr>
            <w:tcW w:w="1701" w:type="dxa"/>
            <w:vMerge w:val="continue"/>
            <w:vAlign w:val="center"/>
          </w:tcPr>
          <w:p>
            <w:pPr>
              <w:tabs>
                <w:tab w:val="left" w:pos="-1980"/>
                <w:tab w:val="left" w:pos="360"/>
                <w:tab w:val="left" w:pos="567"/>
                <w:tab w:val="left" w:pos="709"/>
                <w:tab w:val="left" w:pos="993"/>
              </w:tabs>
              <w:topLinePunct/>
              <w:autoSpaceDE w:val="0"/>
              <w:autoSpaceDN w:val="0"/>
              <w:jc w:val="left"/>
              <w:rPr>
                <w:rFonts w:eastAsia="楷体"/>
                <w:b/>
                <w:kern w:val="0"/>
                <w:szCs w:val="21"/>
              </w:rPr>
            </w:pPr>
          </w:p>
        </w:tc>
        <w:tc>
          <w:tcPr>
            <w:tcW w:w="2410" w:type="dxa"/>
            <w:vAlign w:val="center"/>
          </w:tcPr>
          <w:p>
            <w:pPr>
              <w:tabs>
                <w:tab w:val="left" w:pos="-1980"/>
                <w:tab w:val="left" w:pos="360"/>
                <w:tab w:val="left" w:pos="567"/>
                <w:tab w:val="left" w:pos="709"/>
                <w:tab w:val="left" w:pos="993"/>
              </w:tabs>
              <w:topLinePunct/>
              <w:autoSpaceDE w:val="0"/>
              <w:autoSpaceDN w:val="0"/>
              <w:jc w:val="left"/>
              <w:rPr>
                <w:rFonts w:eastAsia="楷体"/>
                <w:b/>
                <w:kern w:val="0"/>
                <w:szCs w:val="21"/>
              </w:rPr>
            </w:pPr>
            <w:r>
              <w:rPr>
                <w:rFonts w:eastAsia="楷体"/>
                <w:b/>
                <w:kern w:val="0"/>
                <w:szCs w:val="21"/>
              </w:rPr>
              <w:t>投标方案</w:t>
            </w:r>
          </w:p>
        </w:tc>
        <w:tc>
          <w:tcPr>
            <w:tcW w:w="4253" w:type="dxa"/>
            <w:vAlign w:val="center"/>
          </w:tcPr>
          <w:p>
            <w:pPr>
              <w:tabs>
                <w:tab w:val="left" w:pos="-1980"/>
                <w:tab w:val="left" w:pos="360"/>
                <w:tab w:val="left" w:pos="567"/>
                <w:tab w:val="left" w:pos="709"/>
                <w:tab w:val="left" w:pos="993"/>
              </w:tabs>
              <w:topLinePunct/>
              <w:autoSpaceDE w:val="0"/>
              <w:autoSpaceDN w:val="0"/>
              <w:jc w:val="left"/>
              <w:rPr>
                <w:rFonts w:eastAsia="楷体"/>
                <w:kern w:val="0"/>
                <w:szCs w:val="21"/>
              </w:rPr>
            </w:pPr>
            <w:r>
              <w:rPr>
                <w:rFonts w:eastAsia="楷体"/>
                <w:kern w:val="0"/>
                <w:szCs w:val="21"/>
              </w:rPr>
              <w:t>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09" w:type="dxa"/>
            <w:vMerge w:val="restart"/>
            <w:vAlign w:val="center"/>
          </w:tcPr>
          <w:p>
            <w:pPr>
              <w:tabs>
                <w:tab w:val="left" w:pos="-1980"/>
                <w:tab w:val="left" w:pos="360"/>
                <w:tab w:val="left" w:pos="567"/>
                <w:tab w:val="left" w:pos="709"/>
                <w:tab w:val="left" w:pos="993"/>
              </w:tabs>
              <w:topLinePunct/>
              <w:autoSpaceDE w:val="0"/>
              <w:autoSpaceDN w:val="0"/>
              <w:jc w:val="left"/>
              <w:rPr>
                <w:rFonts w:eastAsia="楷体"/>
                <w:kern w:val="0"/>
                <w:szCs w:val="21"/>
              </w:rPr>
            </w:pPr>
            <w:r>
              <w:rPr>
                <w:rFonts w:eastAsia="楷体"/>
                <w:kern w:val="0"/>
                <w:szCs w:val="21"/>
              </w:rPr>
              <w:t>2</w:t>
            </w:r>
          </w:p>
        </w:tc>
        <w:tc>
          <w:tcPr>
            <w:tcW w:w="1701" w:type="dxa"/>
            <w:vMerge w:val="restart"/>
            <w:vAlign w:val="center"/>
          </w:tcPr>
          <w:p>
            <w:pPr>
              <w:tabs>
                <w:tab w:val="left" w:pos="-1980"/>
                <w:tab w:val="left" w:pos="360"/>
                <w:tab w:val="left" w:pos="567"/>
                <w:tab w:val="left" w:pos="709"/>
                <w:tab w:val="left" w:pos="993"/>
              </w:tabs>
              <w:topLinePunct/>
              <w:autoSpaceDE w:val="0"/>
              <w:autoSpaceDN w:val="0"/>
              <w:jc w:val="left"/>
              <w:rPr>
                <w:rFonts w:eastAsia="楷体"/>
                <w:b/>
                <w:kern w:val="0"/>
                <w:szCs w:val="21"/>
              </w:rPr>
            </w:pPr>
            <w:r>
              <w:rPr>
                <w:rFonts w:eastAsia="楷体"/>
                <w:b/>
                <w:kern w:val="0"/>
                <w:szCs w:val="21"/>
              </w:rPr>
              <w:t>完整性审查</w:t>
            </w:r>
          </w:p>
        </w:tc>
        <w:tc>
          <w:tcPr>
            <w:tcW w:w="2410" w:type="dxa"/>
            <w:vAlign w:val="center"/>
          </w:tcPr>
          <w:p>
            <w:pPr>
              <w:tabs>
                <w:tab w:val="left" w:pos="-1980"/>
                <w:tab w:val="left" w:pos="360"/>
                <w:tab w:val="left" w:pos="567"/>
                <w:tab w:val="left" w:pos="709"/>
                <w:tab w:val="left" w:pos="993"/>
              </w:tabs>
              <w:topLinePunct/>
              <w:autoSpaceDE w:val="0"/>
              <w:autoSpaceDN w:val="0"/>
              <w:jc w:val="left"/>
              <w:rPr>
                <w:rFonts w:eastAsia="楷体"/>
                <w:b/>
                <w:kern w:val="0"/>
                <w:szCs w:val="21"/>
              </w:rPr>
            </w:pPr>
            <w:r>
              <w:rPr>
                <w:rFonts w:eastAsia="楷体"/>
                <w:b/>
                <w:kern w:val="0"/>
                <w:szCs w:val="21"/>
              </w:rPr>
              <w:t>投标文件份数</w:t>
            </w:r>
          </w:p>
        </w:tc>
        <w:tc>
          <w:tcPr>
            <w:tcW w:w="4253" w:type="dxa"/>
            <w:vAlign w:val="center"/>
          </w:tcPr>
          <w:p>
            <w:pPr>
              <w:tabs>
                <w:tab w:val="left" w:pos="-1980"/>
                <w:tab w:val="left" w:pos="360"/>
                <w:tab w:val="left" w:pos="567"/>
                <w:tab w:val="left" w:pos="709"/>
                <w:tab w:val="left" w:pos="993"/>
              </w:tabs>
              <w:topLinePunct/>
              <w:autoSpaceDE w:val="0"/>
              <w:autoSpaceDN w:val="0"/>
              <w:jc w:val="left"/>
              <w:rPr>
                <w:rFonts w:eastAsia="楷体"/>
                <w:kern w:val="0"/>
                <w:szCs w:val="21"/>
              </w:rPr>
            </w:pPr>
            <w:r>
              <w:rPr>
                <w:rFonts w:eastAsia="楷体"/>
                <w:kern w:val="0"/>
                <w:szCs w:val="21"/>
              </w:rPr>
              <w:t>投标文件正本、副本数量符合</w:t>
            </w:r>
            <w:r>
              <w:rPr>
                <w:rFonts w:hint="eastAsia" w:eastAsia="楷体"/>
                <w:kern w:val="0"/>
                <w:szCs w:val="21"/>
              </w:rPr>
              <w:t>采购文件</w:t>
            </w:r>
            <w:r>
              <w:rPr>
                <w:rFonts w:eastAsia="楷体"/>
                <w:kern w:val="0"/>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09" w:type="dxa"/>
            <w:vMerge w:val="continue"/>
            <w:vAlign w:val="center"/>
          </w:tcPr>
          <w:p>
            <w:pPr>
              <w:tabs>
                <w:tab w:val="left" w:pos="-1980"/>
                <w:tab w:val="left" w:pos="360"/>
                <w:tab w:val="left" w:pos="567"/>
                <w:tab w:val="left" w:pos="709"/>
                <w:tab w:val="left" w:pos="993"/>
              </w:tabs>
              <w:topLinePunct/>
              <w:autoSpaceDE w:val="0"/>
              <w:autoSpaceDN w:val="0"/>
              <w:jc w:val="left"/>
              <w:rPr>
                <w:rFonts w:eastAsia="楷体"/>
                <w:kern w:val="0"/>
                <w:szCs w:val="21"/>
              </w:rPr>
            </w:pPr>
          </w:p>
        </w:tc>
        <w:tc>
          <w:tcPr>
            <w:tcW w:w="1701" w:type="dxa"/>
            <w:vMerge w:val="continue"/>
            <w:vAlign w:val="center"/>
          </w:tcPr>
          <w:p>
            <w:pPr>
              <w:tabs>
                <w:tab w:val="left" w:pos="-1980"/>
                <w:tab w:val="left" w:pos="360"/>
                <w:tab w:val="left" w:pos="567"/>
                <w:tab w:val="left" w:pos="709"/>
                <w:tab w:val="left" w:pos="993"/>
              </w:tabs>
              <w:topLinePunct/>
              <w:autoSpaceDE w:val="0"/>
              <w:autoSpaceDN w:val="0"/>
              <w:jc w:val="left"/>
              <w:rPr>
                <w:rFonts w:eastAsia="楷体"/>
                <w:b/>
                <w:kern w:val="0"/>
                <w:szCs w:val="21"/>
              </w:rPr>
            </w:pPr>
          </w:p>
        </w:tc>
        <w:tc>
          <w:tcPr>
            <w:tcW w:w="2410" w:type="dxa"/>
            <w:vAlign w:val="center"/>
          </w:tcPr>
          <w:p>
            <w:pPr>
              <w:tabs>
                <w:tab w:val="left" w:pos="-1980"/>
                <w:tab w:val="left" w:pos="360"/>
                <w:tab w:val="left" w:pos="567"/>
                <w:tab w:val="left" w:pos="709"/>
                <w:tab w:val="left" w:pos="993"/>
              </w:tabs>
              <w:topLinePunct/>
              <w:autoSpaceDE w:val="0"/>
              <w:autoSpaceDN w:val="0"/>
              <w:jc w:val="left"/>
              <w:rPr>
                <w:rFonts w:eastAsia="楷体"/>
                <w:b/>
                <w:kern w:val="0"/>
                <w:szCs w:val="21"/>
              </w:rPr>
            </w:pPr>
            <w:r>
              <w:rPr>
                <w:rFonts w:eastAsia="楷体"/>
                <w:b/>
                <w:kern w:val="0"/>
                <w:szCs w:val="21"/>
              </w:rPr>
              <w:t>投标文件内容</w:t>
            </w:r>
          </w:p>
        </w:tc>
        <w:tc>
          <w:tcPr>
            <w:tcW w:w="4253" w:type="dxa"/>
            <w:vAlign w:val="center"/>
          </w:tcPr>
          <w:p>
            <w:pPr>
              <w:tabs>
                <w:tab w:val="left" w:pos="-1980"/>
                <w:tab w:val="left" w:pos="360"/>
                <w:tab w:val="left" w:pos="567"/>
                <w:tab w:val="left" w:pos="709"/>
                <w:tab w:val="left" w:pos="993"/>
              </w:tabs>
              <w:topLinePunct/>
              <w:autoSpaceDE w:val="0"/>
              <w:autoSpaceDN w:val="0"/>
              <w:jc w:val="left"/>
              <w:rPr>
                <w:rFonts w:eastAsia="楷体"/>
                <w:kern w:val="0"/>
                <w:szCs w:val="21"/>
              </w:rPr>
            </w:pPr>
            <w:r>
              <w:rPr>
                <w:rFonts w:eastAsia="楷体"/>
                <w:kern w:val="0"/>
                <w:szCs w:val="21"/>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9" w:type="dxa"/>
            <w:vMerge w:val="restart"/>
            <w:vAlign w:val="center"/>
          </w:tcPr>
          <w:p>
            <w:pPr>
              <w:tabs>
                <w:tab w:val="left" w:pos="-1980"/>
                <w:tab w:val="left" w:pos="360"/>
                <w:tab w:val="left" w:pos="567"/>
                <w:tab w:val="left" w:pos="709"/>
                <w:tab w:val="left" w:pos="993"/>
              </w:tabs>
              <w:topLinePunct/>
              <w:autoSpaceDE w:val="0"/>
              <w:autoSpaceDN w:val="0"/>
              <w:jc w:val="left"/>
              <w:rPr>
                <w:rFonts w:eastAsia="楷体"/>
                <w:kern w:val="0"/>
                <w:szCs w:val="21"/>
              </w:rPr>
            </w:pPr>
            <w:r>
              <w:rPr>
                <w:rFonts w:eastAsia="楷体"/>
                <w:kern w:val="0"/>
                <w:szCs w:val="21"/>
              </w:rPr>
              <w:t>3</w:t>
            </w:r>
          </w:p>
        </w:tc>
        <w:tc>
          <w:tcPr>
            <w:tcW w:w="1701" w:type="dxa"/>
            <w:vMerge w:val="restart"/>
            <w:vAlign w:val="center"/>
          </w:tcPr>
          <w:p>
            <w:pPr>
              <w:tabs>
                <w:tab w:val="left" w:pos="-1980"/>
                <w:tab w:val="left" w:pos="360"/>
                <w:tab w:val="left" w:pos="567"/>
                <w:tab w:val="left" w:pos="709"/>
                <w:tab w:val="left" w:pos="993"/>
              </w:tabs>
              <w:topLinePunct/>
              <w:autoSpaceDE w:val="0"/>
              <w:autoSpaceDN w:val="0"/>
              <w:jc w:val="left"/>
              <w:rPr>
                <w:rFonts w:eastAsia="楷体"/>
                <w:b/>
                <w:kern w:val="0"/>
                <w:szCs w:val="21"/>
              </w:rPr>
            </w:pPr>
            <w:r>
              <w:rPr>
                <w:rFonts w:hint="eastAsia" w:eastAsia="楷体"/>
                <w:b/>
                <w:kern w:val="0"/>
                <w:szCs w:val="21"/>
              </w:rPr>
              <w:t>采购文件</w:t>
            </w:r>
            <w:r>
              <w:rPr>
                <w:rFonts w:eastAsia="楷体"/>
                <w:b/>
                <w:kern w:val="0"/>
                <w:szCs w:val="21"/>
              </w:rPr>
              <w:t>的响应程度审查</w:t>
            </w:r>
          </w:p>
        </w:tc>
        <w:tc>
          <w:tcPr>
            <w:tcW w:w="2410" w:type="dxa"/>
            <w:vAlign w:val="center"/>
          </w:tcPr>
          <w:p>
            <w:pPr>
              <w:tabs>
                <w:tab w:val="left" w:pos="-1980"/>
                <w:tab w:val="left" w:pos="360"/>
                <w:tab w:val="left" w:pos="567"/>
                <w:tab w:val="left" w:pos="709"/>
                <w:tab w:val="left" w:pos="993"/>
              </w:tabs>
              <w:topLinePunct/>
              <w:autoSpaceDE w:val="0"/>
              <w:autoSpaceDN w:val="0"/>
              <w:jc w:val="left"/>
              <w:rPr>
                <w:rFonts w:eastAsia="楷体"/>
                <w:b/>
                <w:kern w:val="0"/>
                <w:szCs w:val="21"/>
              </w:rPr>
            </w:pPr>
            <w:r>
              <w:rPr>
                <w:rFonts w:eastAsia="楷体"/>
                <w:b/>
                <w:kern w:val="0"/>
                <w:szCs w:val="21"/>
              </w:rPr>
              <w:t>技术部分</w:t>
            </w:r>
          </w:p>
        </w:tc>
        <w:tc>
          <w:tcPr>
            <w:tcW w:w="4253" w:type="dxa"/>
            <w:vAlign w:val="center"/>
          </w:tcPr>
          <w:p>
            <w:pPr>
              <w:tabs>
                <w:tab w:val="left" w:pos="-1980"/>
                <w:tab w:val="left" w:pos="360"/>
                <w:tab w:val="left" w:pos="567"/>
                <w:tab w:val="left" w:pos="709"/>
                <w:tab w:val="left" w:pos="993"/>
              </w:tabs>
              <w:topLinePunct/>
              <w:autoSpaceDE w:val="0"/>
              <w:autoSpaceDN w:val="0"/>
              <w:jc w:val="left"/>
              <w:rPr>
                <w:rFonts w:eastAsia="楷体"/>
                <w:kern w:val="0"/>
                <w:szCs w:val="21"/>
              </w:rPr>
            </w:pPr>
            <w:r>
              <w:rPr>
                <w:rFonts w:eastAsia="楷体"/>
                <w:kern w:val="0"/>
                <w:szCs w:val="21"/>
              </w:rPr>
              <w:t>满足</w:t>
            </w:r>
            <w:r>
              <w:rPr>
                <w:rFonts w:hint="eastAsia" w:eastAsia="楷体"/>
                <w:kern w:val="0"/>
                <w:szCs w:val="21"/>
              </w:rPr>
              <w:t>采购文件</w:t>
            </w:r>
            <w:r>
              <w:rPr>
                <w:rFonts w:eastAsia="楷体"/>
                <w:kern w:val="0"/>
                <w:szCs w:val="21"/>
              </w:rPr>
              <w:t>中规定的实质性技术要求和条件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09" w:type="dxa"/>
            <w:vMerge w:val="continue"/>
            <w:vAlign w:val="center"/>
          </w:tcPr>
          <w:p>
            <w:pPr>
              <w:tabs>
                <w:tab w:val="left" w:pos="-1980"/>
                <w:tab w:val="left" w:pos="360"/>
                <w:tab w:val="left" w:pos="567"/>
                <w:tab w:val="left" w:pos="709"/>
                <w:tab w:val="left" w:pos="993"/>
              </w:tabs>
              <w:topLinePunct/>
              <w:autoSpaceDE w:val="0"/>
              <w:autoSpaceDN w:val="0"/>
              <w:jc w:val="left"/>
              <w:rPr>
                <w:rFonts w:eastAsia="楷体"/>
                <w:kern w:val="0"/>
                <w:szCs w:val="21"/>
              </w:rPr>
            </w:pPr>
          </w:p>
        </w:tc>
        <w:tc>
          <w:tcPr>
            <w:tcW w:w="1701" w:type="dxa"/>
            <w:vMerge w:val="continue"/>
            <w:vAlign w:val="center"/>
          </w:tcPr>
          <w:p>
            <w:pPr>
              <w:tabs>
                <w:tab w:val="left" w:pos="-1980"/>
                <w:tab w:val="left" w:pos="360"/>
                <w:tab w:val="left" w:pos="567"/>
                <w:tab w:val="left" w:pos="709"/>
                <w:tab w:val="left" w:pos="993"/>
              </w:tabs>
              <w:topLinePunct/>
              <w:autoSpaceDE w:val="0"/>
              <w:autoSpaceDN w:val="0"/>
              <w:jc w:val="left"/>
              <w:rPr>
                <w:rFonts w:eastAsia="楷体"/>
                <w:b/>
                <w:kern w:val="0"/>
                <w:szCs w:val="21"/>
              </w:rPr>
            </w:pPr>
          </w:p>
        </w:tc>
        <w:tc>
          <w:tcPr>
            <w:tcW w:w="2410" w:type="dxa"/>
            <w:vAlign w:val="center"/>
          </w:tcPr>
          <w:p>
            <w:pPr>
              <w:tabs>
                <w:tab w:val="left" w:pos="-1980"/>
                <w:tab w:val="left" w:pos="360"/>
                <w:tab w:val="left" w:pos="567"/>
                <w:tab w:val="left" w:pos="709"/>
                <w:tab w:val="left" w:pos="993"/>
              </w:tabs>
              <w:topLinePunct/>
              <w:autoSpaceDE w:val="0"/>
              <w:autoSpaceDN w:val="0"/>
              <w:jc w:val="left"/>
              <w:rPr>
                <w:rFonts w:eastAsia="楷体"/>
                <w:b/>
                <w:kern w:val="0"/>
                <w:szCs w:val="21"/>
              </w:rPr>
            </w:pPr>
            <w:r>
              <w:rPr>
                <w:rFonts w:eastAsia="楷体"/>
                <w:b/>
                <w:kern w:val="0"/>
                <w:szCs w:val="21"/>
              </w:rPr>
              <w:t>商务部分</w:t>
            </w:r>
          </w:p>
        </w:tc>
        <w:tc>
          <w:tcPr>
            <w:tcW w:w="4253" w:type="dxa"/>
            <w:vAlign w:val="center"/>
          </w:tcPr>
          <w:p>
            <w:pPr>
              <w:tabs>
                <w:tab w:val="left" w:pos="-1980"/>
                <w:tab w:val="left" w:pos="360"/>
                <w:tab w:val="left" w:pos="567"/>
                <w:tab w:val="left" w:pos="709"/>
                <w:tab w:val="left" w:pos="993"/>
              </w:tabs>
              <w:topLinePunct/>
              <w:autoSpaceDE w:val="0"/>
              <w:autoSpaceDN w:val="0"/>
              <w:jc w:val="left"/>
              <w:rPr>
                <w:rFonts w:eastAsia="楷体"/>
                <w:kern w:val="0"/>
                <w:szCs w:val="21"/>
              </w:rPr>
            </w:pPr>
            <w:r>
              <w:rPr>
                <w:rFonts w:eastAsia="楷体"/>
                <w:kern w:val="0"/>
                <w:szCs w:val="21"/>
              </w:rPr>
              <w:t>满足</w:t>
            </w:r>
            <w:r>
              <w:rPr>
                <w:rFonts w:hint="eastAsia" w:eastAsia="楷体"/>
                <w:kern w:val="0"/>
                <w:szCs w:val="21"/>
              </w:rPr>
              <w:t>采购文件</w:t>
            </w:r>
            <w:r>
              <w:rPr>
                <w:rFonts w:eastAsia="楷体"/>
                <w:kern w:val="0"/>
                <w:szCs w:val="21"/>
              </w:rPr>
              <w:t>商务部分规定的实质性要求和条件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09" w:type="dxa"/>
            <w:vMerge w:val="continue"/>
            <w:vAlign w:val="center"/>
          </w:tcPr>
          <w:p>
            <w:pPr>
              <w:tabs>
                <w:tab w:val="left" w:pos="-1980"/>
                <w:tab w:val="left" w:pos="360"/>
                <w:tab w:val="left" w:pos="567"/>
                <w:tab w:val="left" w:pos="709"/>
                <w:tab w:val="left" w:pos="993"/>
              </w:tabs>
              <w:topLinePunct/>
              <w:autoSpaceDE w:val="0"/>
              <w:autoSpaceDN w:val="0"/>
              <w:jc w:val="left"/>
              <w:rPr>
                <w:rFonts w:eastAsia="楷体"/>
                <w:kern w:val="0"/>
                <w:szCs w:val="21"/>
              </w:rPr>
            </w:pPr>
          </w:p>
        </w:tc>
        <w:tc>
          <w:tcPr>
            <w:tcW w:w="1701" w:type="dxa"/>
            <w:vMerge w:val="continue"/>
            <w:vAlign w:val="center"/>
          </w:tcPr>
          <w:p>
            <w:pPr>
              <w:tabs>
                <w:tab w:val="left" w:pos="-1980"/>
                <w:tab w:val="left" w:pos="360"/>
                <w:tab w:val="left" w:pos="567"/>
                <w:tab w:val="left" w:pos="709"/>
                <w:tab w:val="left" w:pos="993"/>
              </w:tabs>
              <w:topLinePunct/>
              <w:autoSpaceDE w:val="0"/>
              <w:autoSpaceDN w:val="0"/>
              <w:jc w:val="left"/>
              <w:rPr>
                <w:rFonts w:eastAsia="楷体"/>
                <w:b/>
                <w:kern w:val="0"/>
                <w:szCs w:val="21"/>
              </w:rPr>
            </w:pPr>
          </w:p>
        </w:tc>
        <w:tc>
          <w:tcPr>
            <w:tcW w:w="2410" w:type="dxa"/>
            <w:tcBorders>
              <w:bottom w:val="single" w:color="auto" w:sz="4" w:space="0"/>
            </w:tcBorders>
            <w:vAlign w:val="center"/>
          </w:tcPr>
          <w:p>
            <w:pPr>
              <w:tabs>
                <w:tab w:val="left" w:pos="-1980"/>
                <w:tab w:val="left" w:pos="360"/>
                <w:tab w:val="left" w:pos="567"/>
                <w:tab w:val="left" w:pos="709"/>
                <w:tab w:val="left" w:pos="993"/>
              </w:tabs>
              <w:topLinePunct/>
              <w:autoSpaceDE w:val="0"/>
              <w:autoSpaceDN w:val="0"/>
              <w:jc w:val="left"/>
              <w:rPr>
                <w:rFonts w:eastAsia="楷体"/>
                <w:b/>
                <w:kern w:val="0"/>
                <w:szCs w:val="21"/>
              </w:rPr>
            </w:pPr>
            <w:r>
              <w:rPr>
                <w:rFonts w:eastAsia="楷体"/>
                <w:b/>
                <w:kern w:val="0"/>
                <w:szCs w:val="21"/>
              </w:rPr>
              <w:t>其他</w:t>
            </w:r>
          </w:p>
        </w:tc>
        <w:tc>
          <w:tcPr>
            <w:tcW w:w="4253" w:type="dxa"/>
            <w:tcBorders>
              <w:bottom w:val="single" w:color="auto" w:sz="4" w:space="0"/>
            </w:tcBorders>
            <w:vAlign w:val="center"/>
          </w:tcPr>
          <w:p>
            <w:pPr>
              <w:tabs>
                <w:tab w:val="left" w:pos="-1980"/>
                <w:tab w:val="left" w:pos="360"/>
                <w:tab w:val="left" w:pos="567"/>
                <w:tab w:val="left" w:pos="709"/>
                <w:tab w:val="left" w:pos="993"/>
              </w:tabs>
              <w:topLinePunct/>
              <w:autoSpaceDE w:val="0"/>
              <w:autoSpaceDN w:val="0"/>
              <w:jc w:val="left"/>
              <w:rPr>
                <w:rFonts w:eastAsia="楷体"/>
                <w:kern w:val="0"/>
                <w:szCs w:val="21"/>
              </w:rPr>
            </w:pPr>
            <w:r>
              <w:rPr>
                <w:rFonts w:eastAsia="楷体"/>
                <w:kern w:val="0"/>
                <w:szCs w:val="21"/>
              </w:rPr>
              <w:t>见</w:t>
            </w:r>
            <w:r>
              <w:rPr>
                <w:rFonts w:hint="eastAsia" w:eastAsia="楷体"/>
                <w:kern w:val="0"/>
                <w:szCs w:val="21"/>
              </w:rPr>
              <w:t>采购文件</w:t>
            </w:r>
            <w:r>
              <w:rPr>
                <w:rFonts w:eastAsia="楷体"/>
                <w:kern w:val="0"/>
                <w:szCs w:val="21"/>
              </w:rPr>
              <w:t>无效投标条款及</w:t>
            </w:r>
            <w:r>
              <w:rPr>
                <w:rFonts w:hint="eastAsia" w:eastAsia="楷体"/>
                <w:kern w:val="0"/>
                <w:szCs w:val="21"/>
              </w:rPr>
              <w:t>采购文件</w:t>
            </w:r>
            <w:r>
              <w:rPr>
                <w:rFonts w:eastAsia="楷体"/>
                <w:kern w:val="0"/>
                <w:szCs w:val="21"/>
              </w:rPr>
              <w:t>中规定的被视为无效投标的其它条款的</w:t>
            </w:r>
          </w:p>
        </w:tc>
      </w:tr>
    </w:tbl>
    <w:p>
      <w:pPr>
        <w:topLinePunct/>
        <w:ind w:firstLine="482" w:firstLineChars="200"/>
        <w:rPr>
          <w:rFonts w:eastAsia="楷体"/>
          <w:b/>
          <w:kern w:val="0"/>
          <w:sz w:val="24"/>
        </w:rPr>
      </w:pPr>
    </w:p>
    <w:p>
      <w:pPr>
        <w:tabs>
          <w:tab w:val="left" w:pos="-1980"/>
          <w:tab w:val="left" w:pos="360"/>
          <w:tab w:val="left" w:pos="567"/>
          <w:tab w:val="left" w:pos="709"/>
          <w:tab w:val="left" w:pos="993"/>
        </w:tabs>
        <w:topLinePunct/>
        <w:spacing w:line="360" w:lineRule="auto"/>
        <w:ind w:firstLine="420" w:firstLineChars="200"/>
        <w:jc w:val="left"/>
        <w:rPr>
          <w:szCs w:val="21"/>
        </w:rPr>
      </w:pPr>
      <w:r>
        <w:rPr>
          <w:rFonts w:hint="eastAsia"/>
          <w:szCs w:val="21"/>
        </w:rPr>
        <w:t>25</w:t>
      </w:r>
      <w:r>
        <w:rPr>
          <w:szCs w:val="21"/>
        </w:rPr>
        <w:t>.2</w:t>
      </w:r>
      <w:r>
        <w:rPr>
          <w:b/>
          <w:szCs w:val="21"/>
        </w:rPr>
        <w:t>实质性要求是指本</w:t>
      </w:r>
      <w:r>
        <w:rPr>
          <w:rFonts w:hint="eastAsia"/>
          <w:b/>
          <w:szCs w:val="21"/>
        </w:rPr>
        <w:t>采购文件</w:t>
      </w:r>
      <w:r>
        <w:rPr>
          <w:b/>
          <w:szCs w:val="21"/>
        </w:rPr>
        <w:t>中用带星号（“</w:t>
      </w:r>
      <w:r>
        <w:rPr>
          <w:rFonts w:hint="eastAsia" w:ascii="宋体" w:hAnsi="宋体" w:cs="宋体"/>
          <w:b/>
          <w:szCs w:val="21"/>
        </w:rPr>
        <w:t>★</w:t>
      </w:r>
      <w:r>
        <w:rPr>
          <w:b/>
          <w:szCs w:val="21"/>
        </w:rPr>
        <w:t>”）的</w:t>
      </w:r>
      <w:r>
        <w:rPr>
          <w:rFonts w:hint="eastAsia"/>
          <w:b/>
          <w:szCs w:val="21"/>
        </w:rPr>
        <w:t>技术和商务要</w:t>
      </w:r>
      <w:r>
        <w:rPr>
          <w:b/>
          <w:szCs w:val="21"/>
        </w:rPr>
        <w:t>求或文件中作出特别说明的其他要求。</w:t>
      </w:r>
    </w:p>
    <w:p>
      <w:pPr>
        <w:tabs>
          <w:tab w:val="left" w:pos="-1980"/>
          <w:tab w:val="left" w:pos="360"/>
          <w:tab w:val="left" w:pos="567"/>
          <w:tab w:val="left" w:pos="709"/>
          <w:tab w:val="left" w:pos="993"/>
        </w:tabs>
        <w:topLinePunct/>
        <w:spacing w:line="360" w:lineRule="auto"/>
        <w:ind w:firstLine="420" w:firstLineChars="200"/>
        <w:jc w:val="left"/>
        <w:rPr>
          <w:rFonts w:eastAsia="楷体"/>
          <w:b/>
          <w:kern w:val="0"/>
          <w:szCs w:val="21"/>
        </w:rPr>
      </w:pPr>
      <w:r>
        <w:rPr>
          <w:rFonts w:hint="eastAsia"/>
          <w:szCs w:val="21"/>
        </w:rPr>
        <w:t>25</w:t>
      </w:r>
      <w:r>
        <w:rPr>
          <w:szCs w:val="21"/>
        </w:rPr>
        <w:t>.3 如果投标文件实质上没有响应</w:t>
      </w:r>
      <w:r>
        <w:rPr>
          <w:rFonts w:hint="eastAsia"/>
          <w:szCs w:val="21"/>
        </w:rPr>
        <w:t>采购文件</w:t>
      </w:r>
      <w:r>
        <w:rPr>
          <w:szCs w:val="21"/>
        </w:rPr>
        <w:t>的要求，评标委员会将予以拒绝，投标人不得通过修改或撤销不合要求的偏离或保留而使其投标成为实质性响应的投标。</w:t>
      </w:r>
    </w:p>
    <w:p>
      <w:pPr>
        <w:tabs>
          <w:tab w:val="left" w:pos="-1980"/>
          <w:tab w:val="left" w:pos="360"/>
          <w:tab w:val="left" w:pos="567"/>
          <w:tab w:val="left" w:pos="709"/>
          <w:tab w:val="left" w:pos="993"/>
        </w:tabs>
        <w:topLinePunct/>
        <w:autoSpaceDE w:val="0"/>
        <w:autoSpaceDN w:val="0"/>
        <w:spacing w:line="360" w:lineRule="auto"/>
        <w:jc w:val="left"/>
        <w:rPr>
          <w:rFonts w:eastAsia="楷体"/>
          <w:b/>
          <w:kern w:val="0"/>
          <w:szCs w:val="21"/>
        </w:rPr>
      </w:pPr>
      <w:r>
        <w:rPr>
          <w:rFonts w:hint="eastAsia" w:eastAsia="楷体"/>
          <w:b/>
          <w:kern w:val="0"/>
          <w:szCs w:val="21"/>
        </w:rPr>
        <w:t>26. 无效投标的情形</w:t>
      </w:r>
    </w:p>
    <w:p>
      <w:pPr>
        <w:tabs>
          <w:tab w:val="left" w:pos="-1980"/>
          <w:tab w:val="left" w:pos="360"/>
          <w:tab w:val="left" w:pos="567"/>
          <w:tab w:val="left" w:pos="709"/>
          <w:tab w:val="left" w:pos="993"/>
        </w:tabs>
        <w:topLinePunct/>
        <w:spacing w:line="360" w:lineRule="auto"/>
        <w:ind w:firstLine="420" w:firstLineChars="200"/>
        <w:jc w:val="left"/>
        <w:rPr>
          <w:szCs w:val="21"/>
        </w:rPr>
      </w:pPr>
      <w:r>
        <w:rPr>
          <w:szCs w:val="21"/>
        </w:rPr>
        <w:t>（1）未按照</w:t>
      </w:r>
      <w:r>
        <w:rPr>
          <w:rFonts w:hint="eastAsia"/>
          <w:szCs w:val="21"/>
        </w:rPr>
        <w:t>采购文件</w:t>
      </w:r>
      <w:r>
        <w:rPr>
          <w:szCs w:val="21"/>
        </w:rPr>
        <w:t>规定要求密封、签署、盖章的；</w:t>
      </w:r>
    </w:p>
    <w:p>
      <w:pPr>
        <w:pStyle w:val="41"/>
        <w:tabs>
          <w:tab w:val="left" w:pos="567"/>
          <w:tab w:val="left" w:pos="709"/>
          <w:tab w:val="left" w:pos="993"/>
        </w:tabs>
        <w:topLinePunct/>
        <w:spacing w:line="360" w:lineRule="auto"/>
        <w:ind w:left="0" w:firstLine="420" w:firstLineChars="200"/>
        <w:jc w:val="left"/>
        <w:rPr>
          <w:rFonts w:ascii="Times New Roman" w:hAnsi="Times New Roman" w:eastAsia="宋体"/>
          <w:color w:val="auto"/>
          <w:sz w:val="21"/>
          <w:szCs w:val="21"/>
        </w:rPr>
      </w:pPr>
      <w:r>
        <w:rPr>
          <w:rFonts w:ascii="Times New Roman" w:hAnsi="Times New Roman" w:eastAsia="宋体"/>
          <w:color w:val="auto"/>
          <w:sz w:val="21"/>
          <w:szCs w:val="21"/>
        </w:rPr>
        <w:t>（</w:t>
      </w:r>
      <w:r>
        <w:rPr>
          <w:rFonts w:hint="eastAsia" w:ascii="Times New Roman" w:hAnsi="Times New Roman" w:eastAsia="宋体"/>
          <w:color w:val="auto"/>
          <w:sz w:val="21"/>
          <w:szCs w:val="21"/>
        </w:rPr>
        <w:t>2</w:t>
      </w:r>
      <w:r>
        <w:rPr>
          <w:rFonts w:ascii="Times New Roman" w:hAnsi="Times New Roman" w:eastAsia="宋体"/>
          <w:color w:val="auto"/>
          <w:sz w:val="21"/>
          <w:szCs w:val="21"/>
        </w:rPr>
        <w:t>）未提交投标保证金或金额不足、投标保证金提交形式不符合</w:t>
      </w:r>
      <w:r>
        <w:rPr>
          <w:rFonts w:hint="eastAsia" w:ascii="Times New Roman" w:hAnsi="Times New Roman" w:eastAsia="宋体"/>
          <w:color w:val="auto"/>
          <w:sz w:val="21"/>
          <w:szCs w:val="21"/>
        </w:rPr>
        <w:t>采购文件</w:t>
      </w:r>
      <w:r>
        <w:rPr>
          <w:rFonts w:ascii="Times New Roman" w:hAnsi="Times New Roman" w:eastAsia="宋体"/>
          <w:color w:val="auto"/>
          <w:sz w:val="21"/>
          <w:szCs w:val="21"/>
        </w:rPr>
        <w:t>要求的；</w:t>
      </w:r>
    </w:p>
    <w:p>
      <w:pPr>
        <w:tabs>
          <w:tab w:val="left" w:pos="-1980"/>
          <w:tab w:val="left" w:pos="360"/>
          <w:tab w:val="left" w:pos="567"/>
          <w:tab w:val="left" w:pos="709"/>
          <w:tab w:val="left" w:pos="993"/>
        </w:tabs>
        <w:topLinePunct/>
        <w:spacing w:line="360" w:lineRule="auto"/>
        <w:ind w:firstLine="420" w:firstLineChars="200"/>
        <w:jc w:val="left"/>
        <w:rPr>
          <w:szCs w:val="21"/>
        </w:rPr>
      </w:pPr>
      <w:r>
        <w:rPr>
          <w:rFonts w:hint="eastAsia"/>
          <w:szCs w:val="21"/>
        </w:rPr>
        <w:t>（3）资格审查不合格的；</w:t>
      </w:r>
    </w:p>
    <w:p>
      <w:pPr>
        <w:tabs>
          <w:tab w:val="left" w:pos="-1980"/>
          <w:tab w:val="left" w:pos="360"/>
          <w:tab w:val="left" w:pos="567"/>
          <w:tab w:val="left" w:pos="709"/>
          <w:tab w:val="left" w:pos="993"/>
        </w:tabs>
        <w:topLinePunct/>
        <w:spacing w:line="360" w:lineRule="auto"/>
        <w:ind w:firstLine="420" w:firstLineChars="200"/>
        <w:jc w:val="left"/>
        <w:rPr>
          <w:szCs w:val="21"/>
        </w:rPr>
      </w:pPr>
      <w:r>
        <w:rPr>
          <w:szCs w:val="21"/>
        </w:rPr>
        <w:t>（</w:t>
      </w:r>
      <w:r>
        <w:rPr>
          <w:rFonts w:hint="eastAsia"/>
          <w:szCs w:val="21"/>
        </w:rPr>
        <w:t>4</w:t>
      </w:r>
      <w:r>
        <w:rPr>
          <w:szCs w:val="21"/>
        </w:rPr>
        <w:t>）未按</w:t>
      </w:r>
      <w:r>
        <w:rPr>
          <w:rFonts w:hint="eastAsia"/>
          <w:szCs w:val="21"/>
        </w:rPr>
        <w:t>采购文件</w:t>
      </w:r>
      <w:r>
        <w:rPr>
          <w:szCs w:val="21"/>
        </w:rPr>
        <w:t>规定的格式填写、内容不全或关键字迹模糊、无法辨认的；</w:t>
      </w:r>
    </w:p>
    <w:p>
      <w:pPr>
        <w:tabs>
          <w:tab w:val="left" w:pos="-1980"/>
          <w:tab w:val="left" w:pos="360"/>
          <w:tab w:val="left" w:pos="567"/>
          <w:tab w:val="left" w:pos="709"/>
          <w:tab w:val="left" w:pos="993"/>
        </w:tabs>
        <w:topLinePunct/>
        <w:spacing w:line="360" w:lineRule="auto"/>
        <w:ind w:firstLine="420" w:firstLineChars="200"/>
        <w:jc w:val="left"/>
        <w:rPr>
          <w:szCs w:val="21"/>
        </w:rPr>
      </w:pPr>
      <w:r>
        <w:rPr>
          <w:szCs w:val="21"/>
        </w:rPr>
        <w:t>（</w:t>
      </w:r>
      <w:r>
        <w:rPr>
          <w:rFonts w:hint="eastAsia"/>
          <w:szCs w:val="21"/>
        </w:rPr>
        <w:t>5</w:t>
      </w:r>
      <w:r>
        <w:rPr>
          <w:szCs w:val="21"/>
        </w:rPr>
        <w:t>）投标总价超出采购预算金额或者最高限价的；</w:t>
      </w:r>
    </w:p>
    <w:p>
      <w:pPr>
        <w:tabs>
          <w:tab w:val="left" w:pos="-1980"/>
          <w:tab w:val="left" w:pos="360"/>
          <w:tab w:val="left" w:pos="567"/>
          <w:tab w:val="left" w:pos="709"/>
          <w:tab w:val="left" w:pos="993"/>
        </w:tabs>
        <w:topLinePunct/>
        <w:spacing w:line="360" w:lineRule="auto"/>
        <w:ind w:firstLine="420" w:firstLineChars="200"/>
        <w:jc w:val="left"/>
        <w:rPr>
          <w:szCs w:val="21"/>
        </w:rPr>
      </w:pPr>
      <w:r>
        <w:rPr>
          <w:szCs w:val="21"/>
        </w:rPr>
        <w:t>（</w:t>
      </w:r>
      <w:r>
        <w:rPr>
          <w:rFonts w:hint="eastAsia"/>
          <w:szCs w:val="21"/>
        </w:rPr>
        <w:t>6</w:t>
      </w:r>
      <w:r>
        <w:rPr>
          <w:szCs w:val="21"/>
        </w:rPr>
        <w:t>）同一投标人提交两个以上不同的投标文件或者投标报价且未声明哪一个有效的，但</w:t>
      </w:r>
      <w:r>
        <w:rPr>
          <w:rFonts w:hint="eastAsia"/>
          <w:szCs w:val="21"/>
        </w:rPr>
        <w:t>采购文件</w:t>
      </w:r>
      <w:r>
        <w:rPr>
          <w:szCs w:val="21"/>
        </w:rPr>
        <w:t>要求提交备选投标的除外；</w:t>
      </w:r>
    </w:p>
    <w:p>
      <w:pPr>
        <w:tabs>
          <w:tab w:val="left" w:pos="-1980"/>
          <w:tab w:val="left" w:pos="360"/>
          <w:tab w:val="left" w:pos="567"/>
          <w:tab w:val="left" w:pos="709"/>
          <w:tab w:val="left" w:pos="993"/>
        </w:tabs>
        <w:topLinePunct/>
        <w:spacing w:line="360" w:lineRule="auto"/>
        <w:ind w:firstLine="420" w:firstLineChars="200"/>
        <w:jc w:val="left"/>
        <w:rPr>
          <w:szCs w:val="21"/>
        </w:rPr>
      </w:pPr>
      <w:r>
        <w:rPr>
          <w:szCs w:val="21"/>
        </w:rPr>
        <w:t>（</w:t>
      </w:r>
      <w:r>
        <w:rPr>
          <w:rFonts w:hint="eastAsia"/>
          <w:szCs w:val="21"/>
        </w:rPr>
        <w:t>7</w:t>
      </w:r>
      <w:r>
        <w:rPr>
          <w:szCs w:val="21"/>
        </w:rPr>
        <w:t>）投标人存在串通投标情形的，即：</w:t>
      </w:r>
    </w:p>
    <w:p>
      <w:pPr>
        <w:numPr>
          <w:ilvl w:val="1"/>
          <w:numId w:val="2"/>
        </w:numPr>
        <w:tabs>
          <w:tab w:val="left" w:pos="-1980"/>
          <w:tab w:val="left" w:pos="360"/>
          <w:tab w:val="left" w:pos="567"/>
          <w:tab w:val="left" w:pos="709"/>
          <w:tab w:val="left" w:pos="993"/>
        </w:tabs>
        <w:topLinePunct/>
        <w:spacing w:line="360" w:lineRule="auto"/>
        <w:ind w:left="424" w:leftChars="202" w:firstLine="420" w:firstLineChars="200"/>
        <w:jc w:val="left"/>
        <w:rPr>
          <w:szCs w:val="21"/>
        </w:rPr>
      </w:pPr>
      <w:r>
        <w:rPr>
          <w:szCs w:val="21"/>
        </w:rPr>
        <w:t>不同投标人的投标文件由同一单位或者个人编制；</w:t>
      </w:r>
    </w:p>
    <w:p>
      <w:pPr>
        <w:numPr>
          <w:ilvl w:val="1"/>
          <w:numId w:val="2"/>
        </w:numPr>
        <w:tabs>
          <w:tab w:val="left" w:pos="-1980"/>
          <w:tab w:val="left" w:pos="360"/>
          <w:tab w:val="left" w:pos="567"/>
          <w:tab w:val="left" w:pos="709"/>
          <w:tab w:val="left" w:pos="993"/>
        </w:tabs>
        <w:topLinePunct/>
        <w:spacing w:line="360" w:lineRule="auto"/>
        <w:ind w:left="424" w:leftChars="202" w:firstLine="420" w:firstLineChars="200"/>
        <w:jc w:val="left"/>
        <w:rPr>
          <w:szCs w:val="21"/>
        </w:rPr>
      </w:pPr>
      <w:r>
        <w:rPr>
          <w:szCs w:val="21"/>
        </w:rPr>
        <w:t>不同投标人委托同一单位或者个人办理投标事宜；</w:t>
      </w:r>
    </w:p>
    <w:p>
      <w:pPr>
        <w:numPr>
          <w:ilvl w:val="1"/>
          <w:numId w:val="2"/>
        </w:numPr>
        <w:tabs>
          <w:tab w:val="left" w:pos="-1980"/>
          <w:tab w:val="left" w:pos="360"/>
          <w:tab w:val="left" w:pos="567"/>
          <w:tab w:val="left" w:pos="709"/>
          <w:tab w:val="left" w:pos="993"/>
        </w:tabs>
        <w:topLinePunct/>
        <w:spacing w:line="360" w:lineRule="auto"/>
        <w:ind w:left="424" w:leftChars="202" w:firstLine="420" w:firstLineChars="200"/>
        <w:jc w:val="left"/>
        <w:rPr>
          <w:szCs w:val="21"/>
        </w:rPr>
      </w:pPr>
      <w:r>
        <w:rPr>
          <w:szCs w:val="21"/>
        </w:rPr>
        <w:t>不同投标人的投标文件载明的项目管理成员或者联系人员为同一人；</w:t>
      </w:r>
    </w:p>
    <w:p>
      <w:pPr>
        <w:numPr>
          <w:ilvl w:val="1"/>
          <w:numId w:val="2"/>
        </w:numPr>
        <w:tabs>
          <w:tab w:val="left" w:pos="-1980"/>
          <w:tab w:val="left" w:pos="360"/>
          <w:tab w:val="left" w:pos="567"/>
          <w:tab w:val="left" w:pos="709"/>
          <w:tab w:val="left" w:pos="993"/>
        </w:tabs>
        <w:topLinePunct/>
        <w:spacing w:line="360" w:lineRule="auto"/>
        <w:ind w:left="424" w:leftChars="202" w:firstLine="420" w:firstLineChars="200"/>
        <w:jc w:val="left"/>
        <w:rPr>
          <w:szCs w:val="21"/>
        </w:rPr>
      </w:pPr>
      <w:r>
        <w:rPr>
          <w:szCs w:val="21"/>
        </w:rPr>
        <w:t>不同投标人的投标文件异常一致或者投标报价呈规律性差异；</w:t>
      </w:r>
    </w:p>
    <w:p>
      <w:pPr>
        <w:numPr>
          <w:ilvl w:val="1"/>
          <w:numId w:val="2"/>
        </w:numPr>
        <w:tabs>
          <w:tab w:val="left" w:pos="-1980"/>
          <w:tab w:val="left" w:pos="360"/>
          <w:tab w:val="left" w:pos="567"/>
          <w:tab w:val="left" w:pos="709"/>
          <w:tab w:val="left" w:pos="993"/>
        </w:tabs>
        <w:topLinePunct/>
        <w:spacing w:line="360" w:lineRule="auto"/>
        <w:ind w:left="424" w:leftChars="202" w:firstLine="420" w:firstLineChars="200"/>
        <w:jc w:val="left"/>
        <w:rPr>
          <w:szCs w:val="21"/>
        </w:rPr>
      </w:pPr>
      <w:r>
        <w:rPr>
          <w:szCs w:val="21"/>
        </w:rPr>
        <w:t>不同投标人的投标文件相互混装；</w:t>
      </w:r>
    </w:p>
    <w:p>
      <w:pPr>
        <w:numPr>
          <w:ilvl w:val="1"/>
          <w:numId w:val="2"/>
        </w:numPr>
        <w:tabs>
          <w:tab w:val="left" w:pos="-1980"/>
          <w:tab w:val="left" w:pos="360"/>
          <w:tab w:val="left" w:pos="567"/>
          <w:tab w:val="left" w:pos="709"/>
          <w:tab w:val="left" w:pos="993"/>
        </w:tabs>
        <w:topLinePunct/>
        <w:spacing w:line="360" w:lineRule="auto"/>
        <w:ind w:left="424" w:leftChars="202" w:firstLine="420" w:firstLineChars="200"/>
        <w:jc w:val="left"/>
        <w:rPr>
          <w:szCs w:val="21"/>
        </w:rPr>
      </w:pPr>
      <w:r>
        <w:rPr>
          <w:szCs w:val="21"/>
        </w:rPr>
        <w:t>不同投标人的投标保证金从同一单位或者个人的账户转出；</w:t>
      </w:r>
    </w:p>
    <w:p>
      <w:pPr>
        <w:tabs>
          <w:tab w:val="left" w:pos="-1980"/>
          <w:tab w:val="left" w:pos="360"/>
          <w:tab w:val="left" w:pos="567"/>
          <w:tab w:val="left" w:pos="709"/>
          <w:tab w:val="left" w:pos="993"/>
        </w:tabs>
        <w:topLinePunct/>
        <w:spacing w:line="360" w:lineRule="auto"/>
        <w:ind w:firstLine="420" w:firstLineChars="200"/>
        <w:jc w:val="left"/>
        <w:rPr>
          <w:szCs w:val="21"/>
        </w:rPr>
      </w:pPr>
      <w:r>
        <w:rPr>
          <w:szCs w:val="21"/>
        </w:rPr>
        <w:t>（</w:t>
      </w:r>
      <w:r>
        <w:rPr>
          <w:rFonts w:hint="eastAsia"/>
          <w:szCs w:val="21"/>
        </w:rPr>
        <w:t>8</w:t>
      </w:r>
      <w:r>
        <w:rPr>
          <w:szCs w:val="21"/>
        </w:rPr>
        <w:t>）不同投标人的法定代表人/负责人或委托代理人有夫妻、直系血亲关系的；</w:t>
      </w:r>
    </w:p>
    <w:p>
      <w:pPr>
        <w:tabs>
          <w:tab w:val="left" w:pos="-1980"/>
          <w:tab w:val="left" w:pos="360"/>
          <w:tab w:val="left" w:pos="567"/>
          <w:tab w:val="left" w:pos="709"/>
          <w:tab w:val="left" w:pos="993"/>
        </w:tabs>
        <w:topLinePunct/>
        <w:spacing w:line="360" w:lineRule="auto"/>
        <w:ind w:firstLine="420" w:firstLineChars="200"/>
        <w:jc w:val="left"/>
        <w:rPr>
          <w:szCs w:val="21"/>
        </w:rPr>
      </w:pPr>
      <w:r>
        <w:rPr>
          <w:szCs w:val="21"/>
        </w:rPr>
        <w:t>（</w:t>
      </w:r>
      <w:r>
        <w:rPr>
          <w:rFonts w:hint="eastAsia"/>
          <w:szCs w:val="21"/>
        </w:rPr>
        <w:t>9</w:t>
      </w:r>
      <w:r>
        <w:rPr>
          <w:szCs w:val="21"/>
        </w:rPr>
        <w:t>）不同投标人的负责人为同一人或者存在控股、管理关系的；</w:t>
      </w:r>
    </w:p>
    <w:p>
      <w:pPr>
        <w:tabs>
          <w:tab w:val="left" w:pos="-1980"/>
          <w:tab w:val="left" w:pos="360"/>
          <w:tab w:val="left" w:pos="567"/>
          <w:tab w:val="left" w:pos="709"/>
          <w:tab w:val="left" w:pos="993"/>
        </w:tabs>
        <w:topLinePunct/>
        <w:spacing w:line="360" w:lineRule="auto"/>
        <w:ind w:left="424"/>
        <w:jc w:val="left"/>
        <w:rPr>
          <w:szCs w:val="21"/>
        </w:rPr>
      </w:pPr>
      <w:r>
        <w:rPr>
          <w:szCs w:val="21"/>
        </w:rPr>
        <w:t>（</w:t>
      </w:r>
      <w:r>
        <w:rPr>
          <w:rFonts w:hint="eastAsia"/>
          <w:szCs w:val="21"/>
        </w:rPr>
        <w:t>10</w:t>
      </w:r>
      <w:r>
        <w:rPr>
          <w:szCs w:val="21"/>
        </w:rPr>
        <w:t>）没有在《</w:t>
      </w:r>
      <w:r>
        <w:rPr>
          <w:rFonts w:hint="eastAsia"/>
          <w:szCs w:val="21"/>
        </w:rPr>
        <w:t>技术响应及技术偏离对照表</w:t>
      </w:r>
      <w:r>
        <w:rPr>
          <w:szCs w:val="21"/>
        </w:rPr>
        <w:t>》中须如实表述产品技术性能，经评委认定，虚构产品技术参数虚假应标的。</w:t>
      </w:r>
    </w:p>
    <w:p>
      <w:pPr>
        <w:tabs>
          <w:tab w:val="left" w:pos="-1980"/>
          <w:tab w:val="left" w:pos="360"/>
          <w:tab w:val="left" w:pos="567"/>
          <w:tab w:val="left" w:pos="709"/>
          <w:tab w:val="left" w:pos="993"/>
        </w:tabs>
        <w:topLinePunct/>
        <w:spacing w:line="360" w:lineRule="auto"/>
        <w:ind w:left="424"/>
        <w:jc w:val="left"/>
        <w:rPr>
          <w:szCs w:val="21"/>
        </w:rPr>
      </w:pPr>
      <w:r>
        <w:rPr>
          <w:szCs w:val="21"/>
        </w:rPr>
        <w:t>（</w:t>
      </w:r>
      <w:r>
        <w:rPr>
          <w:rFonts w:hint="eastAsia"/>
          <w:szCs w:val="21"/>
        </w:rPr>
        <w:t>11</w:t>
      </w:r>
      <w:r>
        <w:rPr>
          <w:szCs w:val="21"/>
        </w:rPr>
        <w:t>）投标联合体没有提交共同投标协议的；</w:t>
      </w:r>
    </w:p>
    <w:p>
      <w:pPr>
        <w:tabs>
          <w:tab w:val="left" w:pos="-1980"/>
          <w:tab w:val="left" w:pos="360"/>
          <w:tab w:val="left" w:pos="567"/>
          <w:tab w:val="left" w:pos="709"/>
          <w:tab w:val="left" w:pos="993"/>
        </w:tabs>
        <w:topLinePunct/>
        <w:spacing w:line="360" w:lineRule="auto"/>
        <w:ind w:firstLine="420" w:firstLineChars="200"/>
        <w:jc w:val="left"/>
        <w:rPr>
          <w:szCs w:val="21"/>
        </w:rPr>
      </w:pPr>
      <w:r>
        <w:rPr>
          <w:szCs w:val="21"/>
        </w:rPr>
        <w:t>（1</w:t>
      </w:r>
      <w:r>
        <w:rPr>
          <w:rFonts w:hint="eastAsia"/>
          <w:szCs w:val="21"/>
        </w:rPr>
        <w:t>2</w:t>
      </w:r>
      <w:r>
        <w:rPr>
          <w:szCs w:val="21"/>
        </w:rPr>
        <w:t>）投标文件没有对</w:t>
      </w:r>
      <w:r>
        <w:rPr>
          <w:rFonts w:hint="eastAsia"/>
          <w:szCs w:val="21"/>
        </w:rPr>
        <w:t>采购文件</w:t>
      </w:r>
      <w:r>
        <w:rPr>
          <w:szCs w:val="21"/>
        </w:rPr>
        <w:t>的技术、商务、服务等实质性要求和条件作出响应的；</w:t>
      </w:r>
    </w:p>
    <w:p>
      <w:pPr>
        <w:tabs>
          <w:tab w:val="left" w:pos="-1980"/>
          <w:tab w:val="left" w:pos="360"/>
          <w:tab w:val="left" w:pos="567"/>
          <w:tab w:val="left" w:pos="709"/>
          <w:tab w:val="left" w:pos="993"/>
        </w:tabs>
        <w:topLinePunct/>
        <w:spacing w:line="360" w:lineRule="auto"/>
        <w:ind w:firstLine="420" w:firstLineChars="200"/>
        <w:jc w:val="left"/>
        <w:rPr>
          <w:szCs w:val="21"/>
        </w:rPr>
      </w:pPr>
      <w:r>
        <w:rPr>
          <w:szCs w:val="21"/>
        </w:rPr>
        <w:t>（1</w:t>
      </w:r>
      <w:r>
        <w:rPr>
          <w:rFonts w:hint="eastAsia"/>
          <w:szCs w:val="21"/>
        </w:rPr>
        <w:t>3</w:t>
      </w:r>
      <w:r>
        <w:rPr>
          <w:szCs w:val="21"/>
        </w:rPr>
        <w:t>）投标文件含有采购人不能接受的附加条件的；</w:t>
      </w:r>
    </w:p>
    <w:p>
      <w:pPr>
        <w:tabs>
          <w:tab w:val="left" w:pos="-1980"/>
          <w:tab w:val="left" w:pos="360"/>
          <w:tab w:val="left" w:pos="567"/>
          <w:tab w:val="left" w:pos="709"/>
          <w:tab w:val="left" w:pos="993"/>
        </w:tabs>
        <w:topLinePunct/>
        <w:spacing w:line="360" w:lineRule="auto"/>
        <w:ind w:firstLine="420" w:firstLineChars="200"/>
        <w:jc w:val="left"/>
        <w:rPr>
          <w:szCs w:val="21"/>
        </w:rPr>
      </w:pPr>
      <w:r>
        <w:rPr>
          <w:szCs w:val="21"/>
        </w:rPr>
        <w:t>（1</w:t>
      </w:r>
      <w:r>
        <w:rPr>
          <w:rFonts w:hint="eastAsia"/>
          <w:szCs w:val="21"/>
        </w:rPr>
        <w:t>4</w:t>
      </w:r>
      <w:r>
        <w:rPr>
          <w:szCs w:val="21"/>
        </w:rPr>
        <w:t>）投标人的报价明显低于其他通过符合性审查投标人的报价，有可能影响服务质量或者不能诚信履约的，未在评标现场合理的时间内提供书面说明或相关证明材料，不能证明其报价合理的；</w:t>
      </w:r>
    </w:p>
    <w:p>
      <w:pPr>
        <w:tabs>
          <w:tab w:val="left" w:pos="-1980"/>
          <w:tab w:val="left" w:pos="360"/>
          <w:tab w:val="left" w:pos="567"/>
          <w:tab w:val="left" w:pos="709"/>
          <w:tab w:val="left" w:pos="993"/>
        </w:tabs>
        <w:topLinePunct/>
        <w:spacing w:line="360" w:lineRule="auto"/>
        <w:ind w:firstLine="420" w:firstLineChars="200"/>
        <w:jc w:val="left"/>
        <w:rPr>
          <w:b/>
          <w:szCs w:val="21"/>
        </w:rPr>
      </w:pPr>
      <w:r>
        <w:rPr>
          <w:szCs w:val="21"/>
        </w:rPr>
        <w:t>（1</w:t>
      </w:r>
      <w:r>
        <w:rPr>
          <w:rFonts w:hint="eastAsia"/>
          <w:szCs w:val="21"/>
        </w:rPr>
        <w:t>5</w:t>
      </w:r>
      <w:r>
        <w:rPr>
          <w:szCs w:val="21"/>
        </w:rPr>
        <w:t>）不符合法律、法规和</w:t>
      </w:r>
      <w:r>
        <w:rPr>
          <w:rFonts w:hint="eastAsia"/>
          <w:szCs w:val="21"/>
        </w:rPr>
        <w:t>采购文件</w:t>
      </w:r>
      <w:r>
        <w:rPr>
          <w:szCs w:val="21"/>
        </w:rPr>
        <w:t>规定的其他无效情形。</w:t>
      </w:r>
    </w:p>
    <w:p>
      <w:pPr>
        <w:tabs>
          <w:tab w:val="left" w:pos="-1980"/>
          <w:tab w:val="left" w:pos="360"/>
          <w:tab w:val="left" w:pos="567"/>
          <w:tab w:val="left" w:pos="709"/>
          <w:tab w:val="left" w:pos="993"/>
        </w:tabs>
        <w:topLinePunct/>
        <w:autoSpaceDE w:val="0"/>
        <w:autoSpaceDN w:val="0"/>
        <w:spacing w:line="360" w:lineRule="auto"/>
        <w:jc w:val="left"/>
        <w:rPr>
          <w:rFonts w:eastAsia="楷体"/>
          <w:b/>
          <w:kern w:val="0"/>
          <w:szCs w:val="21"/>
        </w:rPr>
      </w:pPr>
      <w:r>
        <w:rPr>
          <w:rFonts w:eastAsia="楷体"/>
          <w:b/>
          <w:kern w:val="0"/>
          <w:szCs w:val="21"/>
        </w:rPr>
        <w:t>2</w:t>
      </w:r>
      <w:r>
        <w:rPr>
          <w:rFonts w:hint="eastAsia" w:eastAsia="楷体"/>
          <w:b/>
          <w:kern w:val="0"/>
          <w:szCs w:val="21"/>
        </w:rPr>
        <w:t>7</w:t>
      </w:r>
      <w:r>
        <w:rPr>
          <w:rFonts w:eastAsia="楷体"/>
          <w:b/>
          <w:kern w:val="0"/>
          <w:szCs w:val="21"/>
        </w:rPr>
        <w:t>.废标条款：出现下列情形之一的，将予废标（终止采购活动）</w:t>
      </w:r>
    </w:p>
    <w:p>
      <w:pPr>
        <w:tabs>
          <w:tab w:val="left" w:pos="-1980"/>
          <w:tab w:val="left" w:pos="360"/>
          <w:tab w:val="left" w:pos="567"/>
          <w:tab w:val="left" w:pos="709"/>
          <w:tab w:val="left" w:pos="993"/>
        </w:tabs>
        <w:topLinePunct/>
        <w:spacing w:line="360" w:lineRule="auto"/>
        <w:ind w:firstLine="420" w:firstLineChars="200"/>
        <w:jc w:val="left"/>
        <w:rPr>
          <w:szCs w:val="21"/>
        </w:rPr>
      </w:pPr>
      <w:r>
        <w:rPr>
          <w:szCs w:val="21"/>
        </w:rPr>
        <w:t>（1）符合专业条件的投标</w:t>
      </w:r>
      <w:r>
        <w:rPr>
          <w:rFonts w:hint="eastAsia"/>
          <w:szCs w:val="21"/>
        </w:rPr>
        <w:t>人</w:t>
      </w:r>
      <w:r>
        <w:rPr>
          <w:szCs w:val="21"/>
        </w:rPr>
        <w:t>或者对</w:t>
      </w:r>
      <w:r>
        <w:rPr>
          <w:rFonts w:hint="eastAsia"/>
          <w:szCs w:val="21"/>
        </w:rPr>
        <w:t>采购文件</w:t>
      </w:r>
      <w:r>
        <w:rPr>
          <w:szCs w:val="21"/>
        </w:rPr>
        <w:t>作实质响应的投标</w:t>
      </w:r>
      <w:r>
        <w:rPr>
          <w:rFonts w:hint="eastAsia"/>
          <w:szCs w:val="21"/>
        </w:rPr>
        <w:t>人</w:t>
      </w:r>
      <w:r>
        <w:rPr>
          <w:szCs w:val="21"/>
        </w:rPr>
        <w:t>不足三家的；</w:t>
      </w:r>
    </w:p>
    <w:p>
      <w:pPr>
        <w:tabs>
          <w:tab w:val="left" w:pos="-1980"/>
          <w:tab w:val="left" w:pos="360"/>
          <w:tab w:val="left" w:pos="567"/>
          <w:tab w:val="left" w:pos="709"/>
          <w:tab w:val="left" w:pos="993"/>
        </w:tabs>
        <w:topLinePunct/>
        <w:spacing w:line="360" w:lineRule="auto"/>
        <w:ind w:firstLine="420" w:firstLineChars="200"/>
        <w:jc w:val="left"/>
        <w:rPr>
          <w:szCs w:val="21"/>
        </w:rPr>
      </w:pPr>
      <w:r>
        <w:rPr>
          <w:szCs w:val="21"/>
        </w:rPr>
        <w:t>（2）出现影响采购公正的违法、违规行为的；</w:t>
      </w:r>
    </w:p>
    <w:p>
      <w:pPr>
        <w:tabs>
          <w:tab w:val="left" w:pos="-1980"/>
          <w:tab w:val="left" w:pos="360"/>
          <w:tab w:val="left" w:pos="567"/>
          <w:tab w:val="left" w:pos="709"/>
          <w:tab w:val="left" w:pos="993"/>
        </w:tabs>
        <w:topLinePunct/>
        <w:spacing w:line="360" w:lineRule="auto"/>
        <w:ind w:firstLine="420" w:firstLineChars="200"/>
        <w:jc w:val="left"/>
        <w:rPr>
          <w:szCs w:val="21"/>
        </w:rPr>
      </w:pPr>
      <w:r>
        <w:rPr>
          <w:szCs w:val="21"/>
        </w:rPr>
        <w:t>（3）投标</w:t>
      </w:r>
      <w:r>
        <w:rPr>
          <w:rFonts w:hint="eastAsia"/>
          <w:szCs w:val="21"/>
        </w:rPr>
        <w:t>人</w:t>
      </w:r>
      <w:r>
        <w:rPr>
          <w:szCs w:val="21"/>
        </w:rPr>
        <w:t>的报价均超过了采购预算，采购人不能支付的；</w:t>
      </w:r>
    </w:p>
    <w:p>
      <w:pPr>
        <w:tabs>
          <w:tab w:val="left" w:pos="-1980"/>
          <w:tab w:val="left" w:pos="360"/>
          <w:tab w:val="left" w:pos="567"/>
          <w:tab w:val="left" w:pos="709"/>
          <w:tab w:val="left" w:pos="993"/>
        </w:tabs>
        <w:topLinePunct/>
        <w:spacing w:line="360" w:lineRule="auto"/>
        <w:ind w:firstLine="420" w:firstLineChars="200"/>
        <w:jc w:val="left"/>
        <w:rPr>
          <w:szCs w:val="21"/>
        </w:rPr>
      </w:pPr>
      <w:r>
        <w:rPr>
          <w:szCs w:val="21"/>
        </w:rPr>
        <w:t>（4）因重大变故，采购任务取消的。</w:t>
      </w:r>
    </w:p>
    <w:p>
      <w:pPr>
        <w:tabs>
          <w:tab w:val="left" w:pos="-1980"/>
          <w:tab w:val="left" w:pos="360"/>
          <w:tab w:val="left" w:pos="567"/>
          <w:tab w:val="left" w:pos="709"/>
          <w:tab w:val="left" w:pos="993"/>
        </w:tabs>
        <w:topLinePunct/>
        <w:autoSpaceDE w:val="0"/>
        <w:autoSpaceDN w:val="0"/>
        <w:spacing w:line="360" w:lineRule="auto"/>
        <w:jc w:val="left"/>
        <w:rPr>
          <w:rFonts w:asciiTheme="minorEastAsia" w:hAnsiTheme="minorEastAsia" w:eastAsiaTheme="minorEastAsia"/>
          <w:b/>
          <w:kern w:val="0"/>
          <w:szCs w:val="21"/>
        </w:rPr>
      </w:pPr>
      <w:r>
        <w:rPr>
          <w:rFonts w:hint="eastAsia" w:asciiTheme="minorEastAsia" w:hAnsiTheme="minorEastAsia" w:eastAsiaTheme="minorEastAsia"/>
          <w:b/>
          <w:kern w:val="0"/>
          <w:szCs w:val="21"/>
        </w:rPr>
        <w:t>28</w:t>
      </w:r>
      <w:r>
        <w:rPr>
          <w:rFonts w:asciiTheme="minorEastAsia" w:hAnsiTheme="minorEastAsia" w:eastAsiaTheme="minorEastAsia"/>
          <w:b/>
          <w:kern w:val="0"/>
          <w:szCs w:val="21"/>
        </w:rPr>
        <w:t>. 投标截止后投标人不足三家</w:t>
      </w:r>
      <w:r>
        <w:rPr>
          <w:rFonts w:hint="eastAsia" w:asciiTheme="minorEastAsia" w:hAnsiTheme="minorEastAsia" w:eastAsiaTheme="minorEastAsia"/>
          <w:b/>
          <w:kern w:val="0"/>
          <w:szCs w:val="21"/>
        </w:rPr>
        <w:t>或者通过资格审查或符合性审查的投标人不足三家</w:t>
      </w:r>
      <w:r>
        <w:rPr>
          <w:rFonts w:asciiTheme="minorEastAsia" w:hAnsiTheme="minorEastAsia" w:eastAsiaTheme="minorEastAsia"/>
          <w:b/>
          <w:kern w:val="0"/>
          <w:szCs w:val="21"/>
        </w:rPr>
        <w:t>的处理</w:t>
      </w:r>
    </w:p>
    <w:p>
      <w:pPr>
        <w:tabs>
          <w:tab w:val="left" w:pos="-1980"/>
          <w:tab w:val="left" w:pos="360"/>
          <w:tab w:val="left" w:pos="567"/>
          <w:tab w:val="left" w:pos="709"/>
          <w:tab w:val="left" w:pos="993"/>
        </w:tabs>
        <w:topLinePunct/>
        <w:spacing w:line="360" w:lineRule="auto"/>
        <w:ind w:firstLine="420" w:firstLineChars="200"/>
        <w:jc w:val="left"/>
        <w:rPr>
          <w:szCs w:val="21"/>
        </w:rPr>
      </w:pPr>
      <w:r>
        <w:rPr>
          <w:szCs w:val="21"/>
        </w:rPr>
        <w:t>（1）公开、邀请招标出现投标截止后投标人不足三家</w:t>
      </w:r>
      <w:r>
        <w:rPr>
          <w:rFonts w:hint="eastAsia"/>
          <w:szCs w:val="21"/>
        </w:rPr>
        <w:t>或者通过资格审查或符合性审查的投标人不足三家的</w:t>
      </w:r>
      <w:r>
        <w:rPr>
          <w:szCs w:val="21"/>
        </w:rPr>
        <w:t>的情况，按《政府采购法》第三十六条、《政府采购货物和服务招标投标管理办法》（财政部第87号令）第四十三条及《政府采购非招标采购方式管理办法》（财政部第七十四号令）第二十七条的规定执行。</w:t>
      </w:r>
    </w:p>
    <w:p>
      <w:pPr>
        <w:tabs>
          <w:tab w:val="left" w:pos="-1980"/>
          <w:tab w:val="left" w:pos="360"/>
          <w:tab w:val="left" w:pos="567"/>
          <w:tab w:val="left" w:pos="709"/>
          <w:tab w:val="left" w:pos="993"/>
        </w:tabs>
        <w:topLinePunct/>
        <w:spacing w:line="360" w:lineRule="auto"/>
        <w:ind w:firstLine="420" w:firstLineChars="200"/>
        <w:jc w:val="left"/>
        <w:rPr>
          <w:rFonts w:asciiTheme="minorEastAsia" w:hAnsiTheme="minorEastAsia" w:eastAsiaTheme="minorEastAsia"/>
          <w:szCs w:val="21"/>
        </w:rPr>
      </w:pPr>
      <w:r>
        <w:rPr>
          <w:szCs w:val="21"/>
        </w:rPr>
        <w:t>（2）评审委员会如建议对采购方式进行改变（如公开招标方式改为竞争性谈判、竞争性磋商、单一来源方式等），投标</w:t>
      </w:r>
      <w:r>
        <w:rPr>
          <w:rFonts w:hint="eastAsia"/>
          <w:szCs w:val="21"/>
        </w:rPr>
        <w:t>人</w:t>
      </w:r>
      <w:r>
        <w:rPr>
          <w:szCs w:val="21"/>
        </w:rPr>
        <w:t>应在规定时间内以书面方式表达自己的意见（是否同意参加竞争性谈判、竞争性磋商、单一来源采购等），规定时间内不表达意见的，视同不参加。</w:t>
      </w:r>
    </w:p>
    <w:p>
      <w:pPr>
        <w:tabs>
          <w:tab w:val="left" w:pos="-1980"/>
          <w:tab w:val="left" w:pos="360"/>
          <w:tab w:val="left" w:pos="567"/>
          <w:tab w:val="left" w:pos="709"/>
          <w:tab w:val="left" w:pos="993"/>
        </w:tabs>
        <w:topLinePunct/>
        <w:spacing w:line="360" w:lineRule="auto"/>
        <w:jc w:val="left"/>
        <w:rPr>
          <w:rFonts w:asciiTheme="minorEastAsia" w:hAnsiTheme="minorEastAsia" w:eastAsiaTheme="minorEastAsia"/>
          <w:b/>
          <w:kern w:val="0"/>
          <w:szCs w:val="21"/>
        </w:rPr>
      </w:pPr>
      <w:bookmarkStart w:id="67" w:name="_Toc377042217"/>
      <w:r>
        <w:rPr>
          <w:rFonts w:hint="eastAsia" w:asciiTheme="minorEastAsia" w:hAnsiTheme="minorEastAsia" w:eastAsiaTheme="minorEastAsia"/>
          <w:b/>
          <w:kern w:val="0"/>
          <w:szCs w:val="21"/>
        </w:rPr>
        <w:t>29</w:t>
      </w:r>
      <w:r>
        <w:rPr>
          <w:rFonts w:asciiTheme="minorEastAsia" w:hAnsiTheme="minorEastAsia" w:eastAsiaTheme="minorEastAsia"/>
          <w:b/>
          <w:kern w:val="0"/>
          <w:szCs w:val="21"/>
        </w:rPr>
        <w:t>.报价前后不一致的处理原则</w:t>
      </w:r>
    </w:p>
    <w:p>
      <w:pPr>
        <w:tabs>
          <w:tab w:val="left" w:pos="-1980"/>
          <w:tab w:val="left" w:pos="360"/>
          <w:tab w:val="left" w:pos="567"/>
          <w:tab w:val="left" w:pos="709"/>
          <w:tab w:val="left" w:pos="993"/>
        </w:tabs>
        <w:topLinePunct/>
        <w:spacing w:line="360" w:lineRule="auto"/>
        <w:ind w:firstLine="422" w:firstLineChars="200"/>
        <w:jc w:val="left"/>
        <w:rPr>
          <w:rFonts w:asciiTheme="minorEastAsia" w:hAnsiTheme="minorEastAsia" w:eastAsiaTheme="minorEastAsia"/>
          <w:b/>
          <w:kern w:val="0"/>
          <w:szCs w:val="21"/>
        </w:rPr>
      </w:pPr>
      <w:r>
        <w:rPr>
          <w:rFonts w:hint="eastAsia" w:asciiTheme="minorEastAsia" w:hAnsiTheme="minorEastAsia" w:eastAsiaTheme="minorEastAsia"/>
          <w:b/>
          <w:kern w:val="0"/>
          <w:szCs w:val="21"/>
        </w:rPr>
        <w:t>（本项目无需报价）</w:t>
      </w:r>
    </w:p>
    <w:p>
      <w:pPr>
        <w:tabs>
          <w:tab w:val="left" w:pos="-1980"/>
          <w:tab w:val="left" w:pos="360"/>
          <w:tab w:val="left" w:pos="567"/>
          <w:tab w:val="left" w:pos="709"/>
          <w:tab w:val="left" w:pos="993"/>
        </w:tabs>
        <w:topLinePunct/>
        <w:spacing w:line="360" w:lineRule="auto"/>
        <w:jc w:val="left"/>
        <w:rPr>
          <w:rFonts w:asciiTheme="minorEastAsia" w:hAnsiTheme="minorEastAsia" w:eastAsiaTheme="minorEastAsia"/>
          <w:b/>
          <w:kern w:val="0"/>
          <w:szCs w:val="21"/>
        </w:rPr>
      </w:pPr>
      <w:bookmarkStart w:id="68" w:name="_Toc439859404"/>
      <w:r>
        <w:rPr>
          <w:rFonts w:hint="eastAsia" w:asciiTheme="minorEastAsia" w:hAnsiTheme="minorEastAsia" w:eastAsiaTheme="minorEastAsia"/>
          <w:b/>
          <w:kern w:val="0"/>
          <w:szCs w:val="21"/>
        </w:rPr>
        <w:t>30</w:t>
      </w:r>
      <w:r>
        <w:rPr>
          <w:rFonts w:asciiTheme="minorEastAsia" w:hAnsiTheme="minorEastAsia" w:eastAsiaTheme="minorEastAsia"/>
          <w:b/>
          <w:kern w:val="0"/>
          <w:szCs w:val="21"/>
        </w:rPr>
        <w:t>．投标文件的澄清</w:t>
      </w:r>
      <w:bookmarkEnd w:id="67"/>
      <w:bookmarkEnd w:id="68"/>
    </w:p>
    <w:p>
      <w:pPr>
        <w:tabs>
          <w:tab w:val="left" w:pos="-1980"/>
          <w:tab w:val="left" w:pos="360"/>
          <w:tab w:val="left" w:pos="567"/>
          <w:tab w:val="left" w:pos="709"/>
          <w:tab w:val="left" w:pos="993"/>
        </w:tabs>
        <w:topLinePunct/>
        <w:spacing w:line="360" w:lineRule="auto"/>
        <w:ind w:firstLine="420" w:firstLineChars="200"/>
        <w:jc w:val="left"/>
        <w:rPr>
          <w:szCs w:val="21"/>
        </w:rPr>
      </w:pPr>
      <w:r>
        <w:rPr>
          <w:rFonts w:hint="eastAsia"/>
          <w:szCs w:val="21"/>
        </w:rPr>
        <w:t>30.1评标期间，对投标文件中含义不明确、同类问题表述不一致或者有明显文字和计算错误的内容，评标委员会可以书面形式（应当由评标委员会专家签字）要求投标人作出必要的澄清、说明或者补正，但不得允许投标人对投标报价等实质性内容做任何更改。投标人的澄清、说明或者补正应当采用书面形式，由法定代表人或其授权代表签字，并不得超出投标文件的范围或者改变投标文件的实质性内容。有关澄清的答复均应由投标人的法定代表人或授权代表签字的书面形式作出。</w:t>
      </w:r>
    </w:p>
    <w:p>
      <w:pPr>
        <w:tabs>
          <w:tab w:val="left" w:pos="-1980"/>
          <w:tab w:val="left" w:pos="360"/>
          <w:tab w:val="left" w:pos="567"/>
          <w:tab w:val="left" w:pos="709"/>
          <w:tab w:val="left" w:pos="993"/>
        </w:tabs>
        <w:topLinePunct/>
        <w:spacing w:line="360" w:lineRule="auto"/>
        <w:ind w:firstLine="420" w:firstLineChars="200"/>
        <w:jc w:val="left"/>
        <w:rPr>
          <w:rFonts w:cs="宋体" w:asciiTheme="minorEastAsia" w:hAnsiTheme="minorEastAsia" w:eastAsiaTheme="minorEastAsia"/>
          <w:b/>
          <w:kern w:val="0"/>
          <w:szCs w:val="21"/>
        </w:rPr>
      </w:pPr>
      <w:r>
        <w:rPr>
          <w:rFonts w:asciiTheme="minorEastAsia" w:hAnsiTheme="minorEastAsia" w:eastAsiaTheme="minorEastAsia"/>
          <w:szCs w:val="21"/>
        </w:rPr>
        <w:t>3</w:t>
      </w:r>
      <w:r>
        <w:rPr>
          <w:rFonts w:hint="eastAsia" w:asciiTheme="minorEastAsia" w:hAnsiTheme="minorEastAsia" w:eastAsiaTheme="minorEastAsia"/>
          <w:szCs w:val="21"/>
        </w:rPr>
        <w:t>0</w:t>
      </w:r>
      <w:r>
        <w:rPr>
          <w:rFonts w:asciiTheme="minorEastAsia" w:hAnsiTheme="minorEastAsia" w:eastAsiaTheme="minorEastAsia"/>
          <w:szCs w:val="21"/>
        </w:rPr>
        <w:t>.</w:t>
      </w:r>
      <w:r>
        <w:rPr>
          <w:rFonts w:hint="eastAsia" w:asciiTheme="minorEastAsia" w:hAnsiTheme="minorEastAsia" w:eastAsiaTheme="minorEastAsia"/>
          <w:szCs w:val="21"/>
        </w:rPr>
        <w:t>2</w:t>
      </w:r>
      <w:r>
        <w:rPr>
          <w:rFonts w:asciiTheme="minorEastAsia" w:hAnsiTheme="minorEastAsia" w:eastAsiaTheme="minorEastAsia"/>
          <w:szCs w:val="21"/>
        </w:rPr>
        <w:t>投标人的澄清文件是其投标文件的组成部分。</w:t>
      </w:r>
    </w:p>
    <w:p>
      <w:pPr>
        <w:tabs>
          <w:tab w:val="left" w:pos="-1980"/>
          <w:tab w:val="left" w:pos="360"/>
          <w:tab w:val="left" w:pos="567"/>
          <w:tab w:val="left" w:pos="709"/>
          <w:tab w:val="left" w:pos="993"/>
        </w:tabs>
        <w:topLinePunct/>
        <w:spacing w:line="360" w:lineRule="auto"/>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31．比较与评价</w:t>
      </w:r>
    </w:p>
    <w:p>
      <w:pPr>
        <w:tabs>
          <w:tab w:val="left" w:pos="567"/>
          <w:tab w:val="left" w:pos="709"/>
          <w:tab w:val="left" w:pos="993"/>
        </w:tabs>
        <w:topLinePunct/>
        <w:spacing w:line="360" w:lineRule="auto"/>
        <w:ind w:firstLine="420" w:firstLineChars="200"/>
        <w:jc w:val="left"/>
        <w:rPr>
          <w:rFonts w:cs="宋体" w:asciiTheme="minorEastAsia" w:hAnsiTheme="minorEastAsia" w:eastAsiaTheme="minorEastAsia"/>
          <w:szCs w:val="21"/>
          <w:u w:val="single"/>
        </w:rPr>
      </w:pPr>
      <w:r>
        <w:rPr>
          <w:rFonts w:hint="eastAsia" w:cs="宋体" w:asciiTheme="minorEastAsia" w:hAnsiTheme="minorEastAsia" w:eastAsiaTheme="minorEastAsia"/>
          <w:szCs w:val="21"/>
        </w:rPr>
        <w:t>31.1</w:t>
      </w:r>
      <w:r>
        <w:rPr>
          <w:rFonts w:hint="eastAsia" w:cs="宋体" w:asciiTheme="minorEastAsia" w:hAnsiTheme="minorEastAsia" w:eastAsiaTheme="minorEastAsia"/>
          <w:szCs w:val="21"/>
          <w:u w:val="single"/>
        </w:rPr>
        <w:t>本次评标采用综合评分法</w:t>
      </w:r>
      <w:r>
        <w:rPr>
          <w:rFonts w:hint="eastAsia" w:cs="宋体" w:asciiTheme="minorEastAsia" w:hAnsiTheme="minorEastAsia" w:eastAsiaTheme="minorEastAsia"/>
          <w:szCs w:val="21"/>
        </w:rPr>
        <w:t>，满分为100分，对资格性检查和符合性检查合格的投标文件进行商务和技术评估，综合比较与评价。</w:t>
      </w:r>
    </w:p>
    <w:p>
      <w:pPr>
        <w:spacing w:line="360" w:lineRule="auto"/>
        <w:ind w:left="2" w:leftChars="1"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31.2用综合评分法的，评标结果按评审后得分由高到低顺序排列。得分相同的，按投标报价由低到高顺序排列。得分且投标报价相同的并列。投标文件满足采购文件全部实质性要求，且按照评审因素的量化指标评审得分最高的投标人为排名第一的中标候选人。</w:t>
      </w:r>
    </w:p>
    <w:p>
      <w:pPr>
        <w:tabs>
          <w:tab w:val="left" w:pos="567"/>
          <w:tab w:val="left" w:pos="709"/>
          <w:tab w:val="left" w:pos="993"/>
        </w:tabs>
        <w:topLinePunct/>
        <w:spacing w:line="360" w:lineRule="auto"/>
        <w:jc w:val="left"/>
        <w:rPr>
          <w:rFonts w:asciiTheme="minorEastAsia" w:hAnsiTheme="minorEastAsia" w:eastAsiaTheme="minorEastAsia" w:cstheme="minorEastAsia"/>
          <w:b/>
          <w:szCs w:val="21"/>
        </w:rPr>
      </w:pPr>
      <w:r>
        <w:rPr>
          <w:rFonts w:hint="eastAsia" w:cs="宋体" w:asciiTheme="minorEastAsia" w:hAnsiTheme="minorEastAsia" w:eastAsiaTheme="minorEastAsia"/>
          <w:szCs w:val="21"/>
        </w:rPr>
        <w:t>31.3评分办法</w:t>
      </w:r>
      <w:bookmarkEnd w:id="60"/>
      <w:bookmarkEnd w:id="61"/>
      <w:bookmarkEnd w:id="62"/>
      <w:bookmarkEnd w:id="63"/>
      <w:bookmarkEnd w:id="64"/>
      <w:bookmarkEnd w:id="65"/>
      <w:bookmarkStart w:id="69" w:name="_Toc377028671"/>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395"/>
        <w:gridCol w:w="1426"/>
        <w:gridCol w:w="6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26" w:type="pct"/>
            <w:tcBorders>
              <w:top w:val="single" w:color="auto" w:sz="4" w:space="0"/>
              <w:left w:val="single" w:color="auto" w:sz="4" w:space="0"/>
              <w:bottom w:val="single" w:color="auto" w:sz="4" w:space="0"/>
              <w:right w:val="single" w:color="auto" w:sz="4" w:space="0"/>
            </w:tcBorders>
            <w:vAlign w:val="center"/>
          </w:tcPr>
          <w:p>
            <w:pPr>
              <w:pStyle w:val="8"/>
              <w:spacing w:line="440" w:lineRule="exact"/>
              <w:ind w:firstLine="0" w:firstLineChars="0"/>
              <w:textAlignment w:val="baseline"/>
              <w:rPr>
                <w:rFonts w:ascii="宋体" w:hAnsi="宋体" w:cs="宋体"/>
                <w:lang w:val="zh-CN"/>
              </w:rPr>
            </w:pPr>
            <w:r>
              <w:rPr>
                <w:rFonts w:hint="eastAsia" w:ascii="宋体" w:hAnsi="宋体" w:cs="宋体"/>
                <w:lang w:val="zh-CN"/>
              </w:rPr>
              <w:t>序号</w:t>
            </w:r>
          </w:p>
        </w:tc>
        <w:tc>
          <w:tcPr>
            <w:tcW w:w="718" w:type="pct"/>
            <w:tcBorders>
              <w:top w:val="single" w:color="auto" w:sz="4" w:space="0"/>
              <w:left w:val="single" w:color="auto" w:sz="4" w:space="0"/>
              <w:bottom w:val="single" w:color="auto" w:sz="4" w:space="0"/>
              <w:right w:val="single" w:color="auto" w:sz="4" w:space="0"/>
            </w:tcBorders>
            <w:vAlign w:val="center"/>
          </w:tcPr>
          <w:p>
            <w:pPr>
              <w:pStyle w:val="8"/>
              <w:spacing w:line="440" w:lineRule="exact"/>
              <w:ind w:firstLine="0" w:firstLineChars="0"/>
              <w:textAlignment w:val="baseline"/>
              <w:rPr>
                <w:rFonts w:ascii="宋体" w:hAnsi="宋体" w:cs="宋体"/>
                <w:lang w:val="zh-CN"/>
              </w:rPr>
            </w:pPr>
            <w:r>
              <w:rPr>
                <w:rFonts w:hint="eastAsia" w:ascii="宋体" w:hAnsi="宋体" w:cs="宋体"/>
                <w:lang w:val="zh-CN"/>
              </w:rPr>
              <w:t>评分项目</w:t>
            </w:r>
          </w:p>
        </w:tc>
        <w:tc>
          <w:tcPr>
            <w:tcW w:w="734" w:type="pct"/>
            <w:tcBorders>
              <w:top w:val="single" w:color="auto" w:sz="4" w:space="0"/>
              <w:left w:val="single" w:color="auto" w:sz="4" w:space="0"/>
              <w:bottom w:val="single" w:color="auto" w:sz="4" w:space="0"/>
              <w:right w:val="single" w:color="auto" w:sz="4" w:space="0"/>
            </w:tcBorders>
            <w:vAlign w:val="center"/>
          </w:tcPr>
          <w:p>
            <w:pPr>
              <w:pStyle w:val="8"/>
              <w:spacing w:line="440" w:lineRule="exact"/>
              <w:ind w:firstLine="0" w:firstLineChars="0"/>
              <w:textAlignment w:val="baseline"/>
              <w:rPr>
                <w:rFonts w:ascii="宋体" w:hAnsi="宋体" w:cs="宋体"/>
                <w:lang w:val="zh-CN"/>
              </w:rPr>
            </w:pPr>
            <w:r>
              <w:rPr>
                <w:rFonts w:hint="eastAsia" w:ascii="宋体" w:hAnsi="宋体" w:cs="宋体"/>
                <w:lang w:val="zh-CN"/>
              </w:rPr>
              <w:t>满分值</w:t>
            </w:r>
          </w:p>
        </w:tc>
        <w:tc>
          <w:tcPr>
            <w:tcW w:w="3122" w:type="pct"/>
            <w:tcBorders>
              <w:top w:val="single" w:color="auto" w:sz="4" w:space="0"/>
              <w:left w:val="single" w:color="auto" w:sz="4" w:space="0"/>
              <w:bottom w:val="single" w:color="auto" w:sz="4" w:space="0"/>
              <w:right w:val="single" w:color="auto" w:sz="4" w:space="0"/>
            </w:tcBorders>
            <w:vAlign w:val="center"/>
          </w:tcPr>
          <w:p>
            <w:pPr>
              <w:pStyle w:val="8"/>
              <w:spacing w:line="440" w:lineRule="exact"/>
              <w:ind w:firstLine="210"/>
              <w:textAlignment w:val="baseline"/>
              <w:rPr>
                <w:rFonts w:ascii="宋体" w:hAnsi="宋体" w:cs="宋体"/>
                <w:lang w:val="zh-CN"/>
              </w:rPr>
            </w:pPr>
            <w:r>
              <w:rPr>
                <w:rFonts w:hint="eastAsia" w:ascii="宋体" w:hAnsi="宋体" w:cs="宋体"/>
                <w:lang w:val="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426" w:type="pct"/>
            <w:vMerge w:val="restart"/>
            <w:tcBorders>
              <w:left w:val="single" w:color="auto" w:sz="4" w:space="0"/>
              <w:right w:val="single" w:color="auto" w:sz="4" w:space="0"/>
            </w:tcBorders>
            <w:vAlign w:val="center"/>
          </w:tcPr>
          <w:p>
            <w:pPr>
              <w:pStyle w:val="8"/>
              <w:spacing w:line="440" w:lineRule="exact"/>
              <w:ind w:firstLine="210"/>
              <w:textAlignment w:val="baseline"/>
              <w:rPr>
                <w:rFonts w:ascii="宋体" w:hAnsi="宋体" w:cs="宋体"/>
              </w:rPr>
            </w:pPr>
            <w:r>
              <w:rPr>
                <w:rFonts w:hint="eastAsia" w:ascii="宋体" w:hAnsi="宋体" w:cs="宋体"/>
              </w:rPr>
              <w:t>1</w:t>
            </w:r>
          </w:p>
        </w:tc>
        <w:tc>
          <w:tcPr>
            <w:tcW w:w="718" w:type="pct"/>
            <w:vMerge w:val="restart"/>
            <w:tcBorders>
              <w:left w:val="single" w:color="auto" w:sz="4" w:space="0"/>
              <w:right w:val="single" w:color="auto" w:sz="4" w:space="0"/>
            </w:tcBorders>
            <w:vAlign w:val="center"/>
          </w:tcPr>
          <w:p>
            <w:pPr>
              <w:pStyle w:val="8"/>
              <w:spacing w:line="440" w:lineRule="exact"/>
              <w:ind w:firstLine="0" w:firstLineChars="0"/>
              <w:textAlignment w:val="baseline"/>
              <w:rPr>
                <w:rFonts w:ascii="宋体" w:hAnsi="宋体" w:cs="宋体"/>
                <w:lang w:val="zh-CN"/>
              </w:rPr>
            </w:pPr>
            <w:r>
              <w:rPr>
                <w:rFonts w:hint="eastAsia" w:ascii="宋体" w:hAnsi="宋体" w:cs="宋体"/>
              </w:rPr>
              <w:t>商务部分</w:t>
            </w:r>
            <w:r>
              <w:rPr>
                <w:rFonts w:hint="eastAsia" w:ascii="宋体" w:hAnsi="宋体" w:cs="宋体"/>
                <w:lang w:val="zh-CN"/>
              </w:rPr>
              <w:t>（3</w:t>
            </w:r>
            <w:r>
              <w:rPr>
                <w:rFonts w:ascii="宋体" w:hAnsi="宋体" w:cs="宋体"/>
                <w:lang w:val="zh-CN"/>
              </w:rPr>
              <w:t>5</w:t>
            </w:r>
            <w:r>
              <w:rPr>
                <w:rFonts w:hint="eastAsia" w:ascii="宋体" w:hAnsi="宋体" w:cs="宋体"/>
                <w:lang w:val="zh-CN"/>
              </w:rPr>
              <w:t>分）</w:t>
            </w:r>
          </w:p>
        </w:tc>
        <w:tc>
          <w:tcPr>
            <w:tcW w:w="734" w:type="pct"/>
            <w:tcBorders>
              <w:top w:val="single" w:color="auto" w:sz="4" w:space="0"/>
              <w:left w:val="single" w:color="auto" w:sz="4" w:space="0"/>
              <w:bottom w:val="single" w:color="auto" w:sz="4" w:space="0"/>
              <w:right w:val="single" w:color="auto" w:sz="4" w:space="0"/>
            </w:tcBorders>
            <w:vAlign w:val="center"/>
          </w:tcPr>
          <w:p>
            <w:pPr>
              <w:pStyle w:val="8"/>
              <w:spacing w:line="440" w:lineRule="exact"/>
              <w:ind w:firstLine="0" w:firstLineChars="0"/>
              <w:textAlignment w:val="baseline"/>
              <w:rPr>
                <w:rFonts w:ascii="宋体" w:hAnsi="宋体" w:cs="宋体"/>
                <w:lang w:val="zh-CN"/>
              </w:rPr>
            </w:pPr>
            <w:r>
              <w:rPr>
                <w:rFonts w:hint="eastAsia" w:ascii="宋体" w:hAnsi="宋体" w:cs="宋体"/>
              </w:rPr>
              <w:t>合规经营情况(</w:t>
            </w:r>
            <w:r>
              <w:rPr>
                <w:rFonts w:ascii="宋体" w:hAnsi="宋体" w:cs="宋体"/>
              </w:rPr>
              <w:t>3</w:t>
            </w:r>
            <w:r>
              <w:rPr>
                <w:rFonts w:hint="eastAsia" w:ascii="宋体" w:hAnsi="宋体" w:cs="宋体"/>
              </w:rPr>
              <w:t>分)</w:t>
            </w:r>
          </w:p>
        </w:tc>
        <w:tc>
          <w:tcPr>
            <w:tcW w:w="3122" w:type="pct"/>
            <w:tcBorders>
              <w:top w:val="single" w:color="auto" w:sz="4" w:space="0"/>
              <w:left w:val="single" w:color="auto" w:sz="4" w:space="0"/>
              <w:bottom w:val="single" w:color="auto" w:sz="4" w:space="0"/>
              <w:right w:val="single" w:color="auto" w:sz="4" w:space="0"/>
            </w:tcBorders>
            <w:vAlign w:val="center"/>
          </w:tcPr>
          <w:p>
            <w:pPr>
              <w:pStyle w:val="8"/>
              <w:spacing w:line="440" w:lineRule="exact"/>
              <w:ind w:firstLine="0" w:firstLineChars="0"/>
              <w:textAlignment w:val="baseline"/>
              <w:rPr>
                <w:rFonts w:ascii="宋体" w:hAnsi="宋体" w:cs="宋体"/>
              </w:rPr>
            </w:pPr>
            <w:r>
              <w:rPr>
                <w:rFonts w:hint="eastAsia" w:ascii="宋体" w:hAnsi="宋体" w:cs="宋体"/>
              </w:rPr>
              <w:t>投标人应无法律纠纷、经济纠纷、被投诉事项信用良好，提供人民银行出具的企业信用报告可得</w:t>
            </w:r>
            <w:r>
              <w:rPr>
                <w:rFonts w:ascii="宋体" w:hAnsi="宋体" w:cs="宋体"/>
              </w:rPr>
              <w:t>2</w:t>
            </w:r>
            <w:r>
              <w:rPr>
                <w:rFonts w:hint="eastAsia" w:ascii="宋体" w:hAnsi="宋体" w:cs="宋体"/>
              </w:rPr>
              <w:t>分；通过“信用中国”网站（www.creditchina.gov.cn）、“中国政府采购网”网站（www.ccgp.gov.cn）</w:t>
            </w:r>
            <w:r>
              <w:rPr>
                <w:rFonts w:hint="eastAsia" w:ascii="宋体" w:hAnsi="宋体"/>
              </w:rPr>
              <w:t>等渠道查询</w:t>
            </w:r>
            <w:r>
              <w:rPr>
                <w:rFonts w:hint="eastAsia" w:ascii="宋体" w:hAnsi="宋体" w:cs="宋体"/>
              </w:rPr>
              <w:t>投标人</w:t>
            </w:r>
            <w:r>
              <w:rPr>
                <w:rFonts w:hint="eastAsia" w:ascii="宋体" w:hAnsi="宋体"/>
              </w:rPr>
              <w:t>在采购公告发布之后五日内的信用记录截图可得1分。（须提供证明材料复印件并加盖投标人公章，未提供不得分。）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426" w:type="pct"/>
            <w:vMerge w:val="continue"/>
            <w:tcBorders>
              <w:left w:val="single" w:color="auto" w:sz="4" w:space="0"/>
              <w:right w:val="single" w:color="auto" w:sz="4" w:space="0"/>
            </w:tcBorders>
            <w:vAlign w:val="center"/>
          </w:tcPr>
          <w:p>
            <w:pPr>
              <w:pStyle w:val="8"/>
              <w:spacing w:line="440" w:lineRule="exact"/>
              <w:ind w:firstLine="210"/>
              <w:textAlignment w:val="baseline"/>
              <w:rPr>
                <w:rFonts w:ascii="宋体" w:hAnsi="宋体" w:cs="宋体"/>
              </w:rPr>
            </w:pPr>
          </w:p>
        </w:tc>
        <w:tc>
          <w:tcPr>
            <w:tcW w:w="718" w:type="pct"/>
            <w:vMerge w:val="continue"/>
            <w:tcBorders>
              <w:left w:val="single" w:color="auto" w:sz="4" w:space="0"/>
              <w:right w:val="single" w:color="auto" w:sz="4" w:space="0"/>
            </w:tcBorders>
            <w:vAlign w:val="center"/>
          </w:tcPr>
          <w:p>
            <w:pPr>
              <w:pStyle w:val="8"/>
              <w:spacing w:line="440" w:lineRule="exact"/>
              <w:ind w:firstLine="0" w:firstLineChars="0"/>
              <w:textAlignment w:val="baseline"/>
              <w:rPr>
                <w:rFonts w:ascii="宋体" w:hAnsi="宋体" w:cs="宋体"/>
              </w:rPr>
            </w:pPr>
          </w:p>
        </w:tc>
        <w:tc>
          <w:tcPr>
            <w:tcW w:w="734" w:type="pct"/>
            <w:tcBorders>
              <w:top w:val="single" w:color="auto" w:sz="4" w:space="0"/>
              <w:left w:val="single" w:color="auto" w:sz="4" w:space="0"/>
              <w:bottom w:val="single" w:color="auto" w:sz="4" w:space="0"/>
              <w:right w:val="single" w:color="auto" w:sz="4" w:space="0"/>
            </w:tcBorders>
            <w:vAlign w:val="center"/>
          </w:tcPr>
          <w:p>
            <w:pPr>
              <w:pStyle w:val="8"/>
              <w:spacing w:line="440" w:lineRule="exact"/>
              <w:ind w:firstLine="0" w:firstLineChars="0"/>
              <w:textAlignment w:val="baseline"/>
              <w:rPr>
                <w:rFonts w:ascii="宋体" w:hAnsi="宋体" w:cs="宋体"/>
                <w:lang w:val="zh-CN"/>
              </w:rPr>
            </w:pPr>
            <w:r>
              <w:rPr>
                <w:rFonts w:hint="eastAsia" w:ascii="宋体" w:hAnsi="宋体" w:cs="宋体"/>
              </w:rPr>
              <w:t>信用评级</w:t>
            </w:r>
            <w:r>
              <w:rPr>
                <w:rFonts w:hint="eastAsia" w:ascii="宋体" w:hAnsi="宋体" w:cs="宋体"/>
                <w:lang w:val="zh-CN"/>
              </w:rPr>
              <w:t>(</w:t>
            </w:r>
            <w:r>
              <w:rPr>
                <w:rFonts w:ascii="宋体" w:hAnsi="宋体" w:cs="宋体"/>
                <w:lang w:val="zh-CN"/>
              </w:rPr>
              <w:t>3</w:t>
            </w:r>
            <w:r>
              <w:rPr>
                <w:rFonts w:hint="eastAsia" w:ascii="宋体" w:hAnsi="宋体" w:cs="宋体"/>
                <w:lang w:val="zh-CN"/>
              </w:rPr>
              <w:t>分)</w:t>
            </w:r>
          </w:p>
        </w:tc>
        <w:tc>
          <w:tcPr>
            <w:tcW w:w="3122" w:type="pct"/>
            <w:tcBorders>
              <w:top w:val="single" w:color="auto" w:sz="4" w:space="0"/>
              <w:left w:val="single" w:color="auto" w:sz="4" w:space="0"/>
              <w:bottom w:val="single" w:color="auto" w:sz="4" w:space="0"/>
              <w:right w:val="single" w:color="auto" w:sz="4" w:space="0"/>
            </w:tcBorders>
            <w:vAlign w:val="center"/>
          </w:tcPr>
          <w:p>
            <w:pPr>
              <w:pStyle w:val="8"/>
              <w:spacing w:line="440" w:lineRule="exact"/>
              <w:ind w:firstLine="0" w:firstLineChars="0"/>
              <w:textAlignment w:val="baseline"/>
              <w:rPr>
                <w:rFonts w:ascii="宋体" w:hAnsi="宋体" w:cs="宋体"/>
              </w:rPr>
            </w:pPr>
            <w:r>
              <w:rPr>
                <w:rFonts w:hint="eastAsia" w:ascii="宋体" w:hAnsi="宋体" w:cs="宋体"/>
              </w:rPr>
              <w:t>投标人具有江苏省</w:t>
            </w:r>
            <w:r>
              <w:rPr>
                <w:rFonts w:ascii="宋体" w:hAnsi="宋体" w:cs="宋体"/>
              </w:rPr>
              <w:t>内</w:t>
            </w:r>
            <w:r>
              <w:rPr>
                <w:rFonts w:hint="eastAsia" w:ascii="宋体" w:hAnsi="宋体" w:cs="宋体"/>
              </w:rPr>
              <w:t>有效期的信用评级机构出具的企业信用等级为AAA级证书得</w:t>
            </w:r>
            <w:r>
              <w:rPr>
                <w:rFonts w:ascii="宋体" w:hAnsi="宋体" w:cs="宋体"/>
              </w:rPr>
              <w:t>3</w:t>
            </w:r>
            <w:r>
              <w:rPr>
                <w:rFonts w:hint="eastAsia" w:ascii="宋体" w:hAnsi="宋体" w:cs="宋体"/>
              </w:rPr>
              <w:t>分；AA级证书得</w:t>
            </w:r>
            <w:r>
              <w:rPr>
                <w:rFonts w:ascii="宋体" w:hAnsi="宋体" w:cs="宋体"/>
              </w:rPr>
              <w:t>2</w:t>
            </w:r>
            <w:r>
              <w:rPr>
                <w:rFonts w:hint="eastAsia" w:ascii="宋体" w:hAnsi="宋体" w:cs="宋体"/>
              </w:rPr>
              <w:t>分；A级证书得1分。本项最高得分</w:t>
            </w:r>
            <w:r>
              <w:rPr>
                <w:rFonts w:ascii="宋体" w:hAnsi="宋体" w:cs="宋体"/>
              </w:rPr>
              <w:t>3</w:t>
            </w:r>
            <w:r>
              <w:rPr>
                <w:rFonts w:hint="eastAsia" w:ascii="宋体" w:hAnsi="宋体" w:cs="宋体"/>
              </w:rPr>
              <w:t>分。</w:t>
            </w:r>
          </w:p>
          <w:p>
            <w:pPr>
              <w:pStyle w:val="8"/>
              <w:spacing w:line="440" w:lineRule="exact"/>
              <w:ind w:firstLine="0" w:firstLineChars="0"/>
              <w:textAlignment w:val="baseline"/>
              <w:rPr>
                <w:rFonts w:ascii="宋体" w:hAnsi="宋体" w:cs="宋体"/>
              </w:rPr>
            </w:pPr>
            <w:r>
              <w:rPr>
                <w:rFonts w:hint="eastAsia" w:ascii="宋体" w:hAnsi="宋体" w:cs="宋体"/>
              </w:rPr>
              <w:t>（原件备查，未提供不得分。）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426" w:type="pct"/>
            <w:vMerge w:val="continue"/>
            <w:tcBorders>
              <w:left w:val="single" w:color="auto" w:sz="4" w:space="0"/>
              <w:right w:val="single" w:color="auto" w:sz="4" w:space="0"/>
            </w:tcBorders>
            <w:vAlign w:val="center"/>
          </w:tcPr>
          <w:p>
            <w:pPr>
              <w:pStyle w:val="8"/>
              <w:spacing w:line="440" w:lineRule="exact"/>
              <w:ind w:firstLine="210"/>
              <w:textAlignment w:val="baseline"/>
              <w:rPr>
                <w:rFonts w:ascii="宋体" w:hAnsi="宋体" w:cs="宋体"/>
                <w:lang w:val="zh-CN"/>
              </w:rPr>
            </w:pPr>
          </w:p>
        </w:tc>
        <w:tc>
          <w:tcPr>
            <w:tcW w:w="718" w:type="pct"/>
            <w:vMerge w:val="continue"/>
            <w:tcBorders>
              <w:left w:val="single" w:color="auto" w:sz="4" w:space="0"/>
              <w:right w:val="single" w:color="auto" w:sz="4" w:space="0"/>
            </w:tcBorders>
            <w:vAlign w:val="center"/>
          </w:tcPr>
          <w:p>
            <w:pPr>
              <w:pStyle w:val="8"/>
              <w:spacing w:line="440" w:lineRule="exact"/>
              <w:ind w:firstLine="210"/>
              <w:textAlignment w:val="baseline"/>
              <w:rPr>
                <w:rFonts w:ascii="宋体" w:hAnsi="宋体" w:cs="宋体"/>
                <w:lang w:val="zh-CN"/>
              </w:rPr>
            </w:pPr>
          </w:p>
        </w:tc>
        <w:tc>
          <w:tcPr>
            <w:tcW w:w="734" w:type="pct"/>
            <w:tcBorders>
              <w:top w:val="single" w:color="auto" w:sz="4" w:space="0"/>
              <w:left w:val="single" w:color="auto" w:sz="4" w:space="0"/>
              <w:bottom w:val="single" w:color="auto" w:sz="4" w:space="0"/>
              <w:right w:val="single" w:color="auto" w:sz="4" w:space="0"/>
            </w:tcBorders>
            <w:vAlign w:val="center"/>
          </w:tcPr>
          <w:p>
            <w:pPr>
              <w:pStyle w:val="8"/>
              <w:spacing w:line="440" w:lineRule="exact"/>
              <w:ind w:firstLine="0" w:firstLineChars="0"/>
              <w:textAlignment w:val="baseline"/>
              <w:rPr>
                <w:rFonts w:ascii="宋体" w:hAnsi="宋体" w:cs="宋体"/>
              </w:rPr>
            </w:pPr>
            <w:r>
              <w:rPr>
                <w:rFonts w:hint="eastAsia" w:ascii="宋体" w:hAnsi="宋体" w:cs="宋体"/>
              </w:rPr>
              <w:t>企业经验</w:t>
            </w:r>
            <w:r>
              <w:rPr>
                <w:rFonts w:hint="eastAsia" w:ascii="宋体" w:hAnsi="宋体" w:cs="宋体"/>
                <w:lang w:val="zh-CN"/>
              </w:rPr>
              <w:t>(</w:t>
            </w:r>
            <w:r>
              <w:rPr>
                <w:rFonts w:hint="eastAsia" w:ascii="宋体" w:hAnsi="宋体" w:cs="宋体"/>
              </w:rPr>
              <w:t>7分</w:t>
            </w:r>
            <w:r>
              <w:rPr>
                <w:rFonts w:hint="eastAsia" w:ascii="宋体" w:hAnsi="宋体" w:cs="宋体"/>
                <w:lang w:val="zh-CN"/>
              </w:rPr>
              <w:t>)</w:t>
            </w:r>
          </w:p>
        </w:tc>
        <w:tc>
          <w:tcPr>
            <w:tcW w:w="3122" w:type="pct"/>
            <w:tcBorders>
              <w:top w:val="single" w:color="auto" w:sz="4" w:space="0"/>
              <w:left w:val="single" w:color="auto" w:sz="4" w:space="0"/>
              <w:bottom w:val="single" w:color="auto" w:sz="4" w:space="0"/>
              <w:right w:val="single" w:color="auto" w:sz="4" w:space="0"/>
            </w:tcBorders>
            <w:vAlign w:val="center"/>
          </w:tcPr>
          <w:p>
            <w:pPr>
              <w:pStyle w:val="8"/>
              <w:spacing w:line="440" w:lineRule="exact"/>
              <w:ind w:firstLine="0" w:firstLineChars="0"/>
              <w:textAlignment w:val="baseline"/>
              <w:rPr>
                <w:rFonts w:ascii="宋体" w:hAnsi="宋体" w:cs="宋体"/>
                <w:lang w:val="zh-CN"/>
              </w:rPr>
            </w:pPr>
            <w:r>
              <w:rPr>
                <w:rFonts w:hint="eastAsia" w:ascii="宋体" w:hAnsi="宋体" w:cs="宋体"/>
                <w:lang w:val="zh-CN"/>
              </w:rPr>
              <w:t>（</w:t>
            </w:r>
            <w:r>
              <w:rPr>
                <w:rFonts w:hint="eastAsia" w:ascii="宋体" w:hAnsi="宋体" w:cs="宋体"/>
              </w:rPr>
              <w:t>1</w:t>
            </w:r>
            <w:r>
              <w:rPr>
                <w:rFonts w:hint="eastAsia" w:ascii="宋体" w:hAnsi="宋体" w:cs="宋体"/>
                <w:lang w:val="zh-CN"/>
              </w:rPr>
              <w:t>）</w:t>
            </w:r>
            <w:r>
              <w:rPr>
                <w:rFonts w:hint="eastAsia" w:ascii="宋体" w:hAnsi="宋体" w:cs="宋体"/>
              </w:rPr>
              <w:t>投标人</w:t>
            </w:r>
            <w:r>
              <w:rPr>
                <w:rFonts w:hint="eastAsia" w:ascii="宋体" w:hAnsi="宋体" w:cs="宋体"/>
                <w:lang w:val="zh-CN"/>
              </w:rPr>
              <w:t>提供201</w:t>
            </w:r>
            <w:r>
              <w:rPr>
                <w:rFonts w:hint="eastAsia" w:ascii="宋体" w:hAnsi="宋体" w:cs="宋体"/>
              </w:rPr>
              <w:t>8</w:t>
            </w:r>
            <w:r>
              <w:rPr>
                <w:rFonts w:hint="eastAsia" w:ascii="宋体" w:hAnsi="宋体" w:cs="宋体"/>
                <w:lang w:val="zh-CN"/>
              </w:rPr>
              <w:t>年</w:t>
            </w:r>
            <w:r>
              <w:rPr>
                <w:rFonts w:hint="eastAsia" w:ascii="宋体" w:hAnsi="宋体" w:cs="宋体"/>
              </w:rPr>
              <w:t>12</w:t>
            </w:r>
            <w:r>
              <w:rPr>
                <w:rFonts w:hint="eastAsia" w:ascii="宋体" w:hAnsi="宋体" w:cs="宋体"/>
                <w:lang w:val="zh-CN"/>
              </w:rPr>
              <w:t>月</w:t>
            </w:r>
            <w:r>
              <w:rPr>
                <w:rFonts w:hint="eastAsia" w:ascii="宋体" w:hAnsi="宋体" w:cs="宋体"/>
              </w:rPr>
              <w:t>以来</w:t>
            </w:r>
            <w:r>
              <w:rPr>
                <w:rFonts w:hint="eastAsia" w:ascii="宋体" w:hAnsi="宋体" w:cs="宋体"/>
                <w:lang w:val="zh-CN"/>
              </w:rPr>
              <w:t>，</w:t>
            </w:r>
            <w:r>
              <w:rPr>
                <w:rFonts w:hint="eastAsia" w:ascii="宋体" w:hAnsi="宋体" w:cs="宋体"/>
              </w:rPr>
              <w:t>以</w:t>
            </w:r>
            <w:r>
              <w:rPr>
                <w:rFonts w:hint="eastAsia" w:ascii="宋体" w:hAnsi="宋体" w:cs="宋体"/>
                <w:lang w:val="zh-CN"/>
              </w:rPr>
              <w:t>合同签订时间为准</w:t>
            </w:r>
            <w:r>
              <w:rPr>
                <w:rFonts w:hint="eastAsia" w:ascii="宋体" w:hAnsi="宋体" w:cs="宋体"/>
              </w:rPr>
              <w:t>的</w:t>
            </w:r>
            <w:r>
              <w:rPr>
                <w:rFonts w:hint="eastAsia" w:ascii="宋体" w:hAnsi="宋体" w:cs="宋体"/>
                <w:lang w:val="zh-CN"/>
              </w:rPr>
              <w:t>电子商务示范县项目业绩，每提供一个得</w:t>
            </w:r>
            <w:r>
              <w:rPr>
                <w:rFonts w:hint="eastAsia" w:ascii="宋体" w:hAnsi="宋体" w:cs="宋体"/>
              </w:rPr>
              <w:t>1</w:t>
            </w:r>
            <w:r>
              <w:rPr>
                <w:rFonts w:hint="eastAsia" w:ascii="宋体" w:hAnsi="宋体" w:cs="宋体"/>
                <w:lang w:val="zh-CN"/>
              </w:rPr>
              <w:t>分，满分</w:t>
            </w:r>
            <w:r>
              <w:rPr>
                <w:rFonts w:hint="eastAsia" w:ascii="宋体" w:hAnsi="宋体" w:cs="宋体"/>
              </w:rPr>
              <w:t>5</w:t>
            </w:r>
            <w:r>
              <w:rPr>
                <w:rFonts w:hint="eastAsia" w:ascii="宋体" w:hAnsi="宋体" w:cs="宋体"/>
                <w:lang w:val="zh-CN"/>
              </w:rPr>
              <w:t>分。</w:t>
            </w:r>
          </w:p>
          <w:p>
            <w:pPr>
              <w:pStyle w:val="8"/>
              <w:spacing w:line="440" w:lineRule="exact"/>
              <w:ind w:firstLine="0" w:firstLineChars="0"/>
              <w:textAlignment w:val="baseline"/>
              <w:rPr>
                <w:rFonts w:ascii="宋体" w:hAnsi="宋体" w:cs="宋体"/>
                <w:lang w:val="zh-CN"/>
              </w:rPr>
            </w:pPr>
            <w:r>
              <w:rPr>
                <w:rFonts w:hint="eastAsia" w:ascii="宋体" w:hAnsi="宋体" w:cs="宋体"/>
                <w:lang w:val="zh-CN"/>
              </w:rPr>
              <w:t>（须提供符合业绩要求的合同或中标通知书复印件</w:t>
            </w:r>
            <w:r>
              <w:rPr>
                <w:rFonts w:hint="eastAsia" w:ascii="宋体" w:hAnsi="宋体" w:cs="宋体"/>
              </w:rPr>
              <w:t>并加盖投标人公章，未提供不得分</w:t>
            </w:r>
            <w:r>
              <w:rPr>
                <w:rFonts w:hint="eastAsia" w:ascii="宋体" w:hAnsi="宋体" w:cs="宋体"/>
                <w:lang w:val="zh-CN"/>
              </w:rPr>
              <w:t>。）</w:t>
            </w:r>
          </w:p>
          <w:p>
            <w:pPr>
              <w:pStyle w:val="8"/>
              <w:spacing w:line="440" w:lineRule="exact"/>
              <w:ind w:firstLine="0" w:firstLineChars="0"/>
              <w:textAlignment w:val="baseline"/>
              <w:rPr>
                <w:rFonts w:ascii="宋体" w:hAnsi="宋体" w:cs="宋体"/>
              </w:rPr>
            </w:pPr>
            <w:r>
              <w:rPr>
                <w:rFonts w:hint="eastAsia" w:ascii="宋体" w:hAnsi="宋体" w:cs="宋体"/>
              </w:rPr>
              <w:t>（2）投标人提供以联合体形式取得江苏省内的农村电商中标通知书，每提供一份得1分，满分2分。（须提供证明材料复印件并加盖投标人公章，未提供不得分）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426" w:type="pct"/>
            <w:vMerge w:val="continue"/>
            <w:tcBorders>
              <w:left w:val="single" w:color="auto" w:sz="4" w:space="0"/>
              <w:right w:val="single" w:color="auto" w:sz="4" w:space="0"/>
            </w:tcBorders>
            <w:vAlign w:val="center"/>
          </w:tcPr>
          <w:p>
            <w:pPr>
              <w:pStyle w:val="8"/>
              <w:spacing w:line="440" w:lineRule="exact"/>
              <w:ind w:firstLine="210"/>
              <w:textAlignment w:val="baseline"/>
              <w:rPr>
                <w:rFonts w:ascii="宋体" w:hAnsi="宋体" w:cs="宋体"/>
                <w:lang w:val="zh-CN"/>
              </w:rPr>
            </w:pPr>
          </w:p>
        </w:tc>
        <w:tc>
          <w:tcPr>
            <w:tcW w:w="718" w:type="pct"/>
            <w:vMerge w:val="continue"/>
            <w:tcBorders>
              <w:left w:val="single" w:color="auto" w:sz="4" w:space="0"/>
              <w:right w:val="single" w:color="auto" w:sz="4" w:space="0"/>
            </w:tcBorders>
            <w:vAlign w:val="center"/>
          </w:tcPr>
          <w:p>
            <w:pPr>
              <w:pStyle w:val="8"/>
              <w:spacing w:line="440" w:lineRule="exact"/>
              <w:ind w:firstLine="210"/>
              <w:textAlignment w:val="baseline"/>
              <w:rPr>
                <w:rFonts w:ascii="宋体" w:hAnsi="宋体" w:cs="宋体"/>
                <w:lang w:val="zh-CN"/>
              </w:rPr>
            </w:pPr>
          </w:p>
        </w:tc>
        <w:tc>
          <w:tcPr>
            <w:tcW w:w="734" w:type="pct"/>
            <w:tcBorders>
              <w:top w:val="single" w:color="auto" w:sz="4" w:space="0"/>
              <w:left w:val="single" w:color="auto" w:sz="4" w:space="0"/>
              <w:bottom w:val="single" w:color="auto" w:sz="4" w:space="0"/>
              <w:right w:val="single" w:color="auto" w:sz="4" w:space="0"/>
            </w:tcBorders>
            <w:vAlign w:val="center"/>
          </w:tcPr>
          <w:p>
            <w:pPr>
              <w:pStyle w:val="8"/>
              <w:spacing w:line="440" w:lineRule="exact"/>
              <w:ind w:firstLine="0" w:firstLineChars="0"/>
              <w:textAlignment w:val="baseline"/>
              <w:rPr>
                <w:rFonts w:ascii="宋体" w:hAnsi="宋体" w:cs="宋体"/>
              </w:rPr>
            </w:pPr>
            <w:r>
              <w:rPr>
                <w:rFonts w:hint="eastAsia" w:ascii="宋体" w:hAnsi="宋体" w:cs="宋体"/>
              </w:rPr>
              <w:t>企业实力</w:t>
            </w:r>
            <w:r>
              <w:rPr>
                <w:rFonts w:hint="eastAsia" w:ascii="宋体" w:hAnsi="宋体" w:cs="宋体"/>
                <w:lang w:val="zh-CN"/>
              </w:rPr>
              <w:t>(</w:t>
            </w:r>
            <w:r>
              <w:rPr>
                <w:rFonts w:ascii="宋体" w:hAnsi="宋体" w:cs="宋体"/>
              </w:rPr>
              <w:t>14</w:t>
            </w:r>
            <w:r>
              <w:rPr>
                <w:rFonts w:hint="eastAsia" w:ascii="宋体" w:hAnsi="宋体" w:cs="宋体"/>
              </w:rPr>
              <w:t>分</w:t>
            </w:r>
            <w:r>
              <w:rPr>
                <w:rFonts w:hint="eastAsia" w:ascii="宋体" w:hAnsi="宋体" w:cs="宋体"/>
                <w:lang w:val="zh-CN"/>
              </w:rPr>
              <w:t>)</w:t>
            </w:r>
          </w:p>
        </w:tc>
        <w:tc>
          <w:tcPr>
            <w:tcW w:w="3122" w:type="pct"/>
            <w:tcBorders>
              <w:top w:val="single" w:color="auto" w:sz="4" w:space="0"/>
              <w:left w:val="single" w:color="auto" w:sz="4" w:space="0"/>
              <w:bottom w:val="single" w:color="auto" w:sz="4" w:space="0"/>
              <w:right w:val="single" w:color="auto" w:sz="4" w:space="0"/>
            </w:tcBorders>
            <w:vAlign w:val="center"/>
          </w:tcPr>
          <w:p>
            <w:pPr>
              <w:pStyle w:val="8"/>
              <w:spacing w:line="440" w:lineRule="exact"/>
              <w:ind w:firstLine="0" w:firstLineChars="0"/>
              <w:textAlignment w:val="baseline"/>
              <w:rPr>
                <w:rFonts w:ascii="宋体" w:hAnsi="宋体" w:cs="宋体"/>
              </w:rPr>
            </w:pPr>
            <w:r>
              <w:rPr>
                <w:rFonts w:hint="eastAsia" w:ascii="宋体" w:hAnsi="宋体" w:cs="宋体"/>
              </w:rPr>
              <w:t>（1）投标人入围省级以上数字乡村服务资源池企业的，可得3分；（</w:t>
            </w:r>
            <w:r>
              <w:rPr>
                <w:rFonts w:hint="eastAsia" w:ascii="宋体" w:hAnsi="宋体" w:cs="宋体"/>
                <w:lang w:val="zh-CN"/>
              </w:rPr>
              <w:t>须提供证明材料复印件</w:t>
            </w:r>
            <w:r>
              <w:rPr>
                <w:rFonts w:hint="eastAsia" w:ascii="宋体" w:hAnsi="宋体" w:cs="宋体"/>
              </w:rPr>
              <w:t>并加盖投标人公章，未提供不得分</w:t>
            </w:r>
            <w:r>
              <w:rPr>
                <w:rFonts w:hint="eastAsia" w:ascii="宋体" w:hAnsi="宋体" w:cs="宋体"/>
                <w:lang w:val="zh-CN"/>
              </w:rPr>
              <w:t>。</w:t>
            </w:r>
            <w:r>
              <w:rPr>
                <w:rFonts w:hint="eastAsia" w:ascii="宋体" w:hAnsi="宋体" w:cs="宋体"/>
              </w:rPr>
              <w:t>）</w:t>
            </w:r>
          </w:p>
          <w:p>
            <w:pPr>
              <w:pStyle w:val="8"/>
              <w:spacing w:line="440" w:lineRule="exact"/>
              <w:ind w:firstLine="0" w:firstLineChars="0"/>
              <w:textAlignment w:val="baseline"/>
              <w:rPr>
                <w:rFonts w:ascii="宋体" w:hAnsi="宋体" w:cs="宋体"/>
              </w:rPr>
            </w:pPr>
            <w:r>
              <w:rPr>
                <w:rFonts w:hint="eastAsia" w:ascii="宋体" w:hAnsi="宋体" w:cs="宋体"/>
              </w:rPr>
              <w:t>（2）投标人具有</w:t>
            </w:r>
            <w:r>
              <w:rPr>
                <w:rFonts w:hint="eastAsia" w:ascii="宋体" w:hAnsi="宋体" w:cs="宋体"/>
                <w:b/>
              </w:rPr>
              <w:t>与电商服务内容相关的</w:t>
            </w:r>
            <w:r>
              <w:rPr>
                <w:rFonts w:hint="eastAsia" w:ascii="宋体" w:hAnsi="宋体" w:cs="宋体"/>
              </w:rPr>
              <w:t>的质量管理体系认证证书、环境管理体系认证证书、职业健康安全管理体系认证证书，每有一个得</w:t>
            </w:r>
            <w:r>
              <w:rPr>
                <w:rFonts w:ascii="宋体" w:hAnsi="宋体" w:cs="宋体"/>
              </w:rPr>
              <w:t>1</w:t>
            </w:r>
            <w:r>
              <w:rPr>
                <w:rFonts w:hint="eastAsia" w:ascii="宋体" w:hAnsi="宋体" w:cs="宋体"/>
              </w:rPr>
              <w:t>分，本项最高得</w:t>
            </w:r>
            <w:r>
              <w:rPr>
                <w:rFonts w:ascii="宋体" w:hAnsi="宋体" w:cs="宋体"/>
              </w:rPr>
              <w:t>3</w:t>
            </w:r>
            <w:r>
              <w:rPr>
                <w:rFonts w:hint="eastAsia" w:ascii="宋体" w:hAnsi="宋体" w:cs="宋体"/>
              </w:rPr>
              <w:t>分。（原件备查，未提供不得分</w:t>
            </w:r>
            <w:r>
              <w:rPr>
                <w:rFonts w:hint="eastAsia" w:ascii="宋体" w:hAnsi="宋体" w:cs="宋体"/>
                <w:lang w:val="zh-CN"/>
              </w:rPr>
              <w:t>。</w:t>
            </w:r>
            <w:r>
              <w:rPr>
                <w:rFonts w:hint="eastAsia" w:ascii="宋体" w:hAnsi="宋体" w:cs="宋体"/>
              </w:rPr>
              <w:t>）</w:t>
            </w:r>
          </w:p>
          <w:p>
            <w:pPr>
              <w:pStyle w:val="8"/>
              <w:spacing w:line="440" w:lineRule="exact"/>
              <w:ind w:firstLine="0" w:firstLineChars="0"/>
              <w:textAlignment w:val="baseline"/>
              <w:rPr>
                <w:rFonts w:ascii="宋体" w:hAnsi="宋体" w:cs="宋体"/>
                <w:lang w:val="zh-CN"/>
              </w:rPr>
            </w:pPr>
            <w:r>
              <w:rPr>
                <w:rFonts w:hint="eastAsia" w:ascii="宋体" w:hAnsi="宋体" w:cs="宋体"/>
              </w:rPr>
              <w:t>（3）投标人有农村电商、培训、质量追溯、商城等农村电商相关软件开发经验，出具投标人自有的由国家版权局颁发的软件著作权登记证书。一个1分，本项最高得分5分。</w:t>
            </w:r>
            <w:r>
              <w:rPr>
                <w:rFonts w:hint="eastAsia" w:ascii="宋体" w:hAnsi="宋体" w:cs="宋体"/>
                <w:lang w:val="zh-CN"/>
              </w:rPr>
              <w:t>须提供证明材料复印件</w:t>
            </w:r>
            <w:r>
              <w:rPr>
                <w:rFonts w:hint="eastAsia" w:ascii="宋体" w:hAnsi="宋体" w:cs="宋体"/>
              </w:rPr>
              <w:t>并加盖投标人公章，未提供不得分</w:t>
            </w:r>
            <w:r>
              <w:rPr>
                <w:rFonts w:hint="eastAsia" w:ascii="宋体" w:hAnsi="宋体" w:cs="宋体"/>
                <w:lang w:val="zh-CN"/>
              </w:rPr>
              <w:t>。</w:t>
            </w:r>
            <w:r>
              <w:rPr>
                <w:rFonts w:hint="eastAsia" w:ascii="宋体" w:hAnsi="宋体" w:cs="宋体"/>
              </w:rPr>
              <w:t>（原件备查，未提供不得分</w:t>
            </w:r>
            <w:r>
              <w:rPr>
                <w:rFonts w:hint="eastAsia" w:ascii="宋体" w:hAnsi="宋体" w:cs="宋体"/>
                <w:lang w:val="zh-CN"/>
              </w:rPr>
              <w:t>。</w:t>
            </w:r>
            <w:r>
              <w:rPr>
                <w:rFonts w:hint="eastAsia" w:ascii="宋体" w:hAnsi="宋体" w:cs="宋体"/>
              </w:rPr>
              <w:t>）</w:t>
            </w:r>
          </w:p>
          <w:p>
            <w:pPr>
              <w:pStyle w:val="8"/>
              <w:spacing w:line="440" w:lineRule="exact"/>
              <w:ind w:firstLine="0" w:firstLineChars="0"/>
              <w:textAlignment w:val="baseline"/>
              <w:rPr>
                <w:rFonts w:ascii="宋体" w:hAnsi="宋体" w:cs="宋体"/>
              </w:rPr>
            </w:pPr>
            <w:r>
              <w:rPr>
                <w:rFonts w:hint="eastAsia" w:ascii="宋体" w:hAnsi="宋体" w:cs="宋体"/>
              </w:rPr>
              <w:t>（4）投标人被中等职业技术学校以上授予实习、创业基地或签订合作协议的，提供1个得1分，本项最高得</w:t>
            </w:r>
            <w:r>
              <w:rPr>
                <w:rFonts w:ascii="宋体" w:hAnsi="宋体" w:cs="宋体"/>
              </w:rPr>
              <w:t>3</w:t>
            </w:r>
            <w:r>
              <w:rPr>
                <w:rFonts w:hint="eastAsia" w:ascii="宋体" w:hAnsi="宋体" w:cs="宋体"/>
              </w:rPr>
              <w:t>分。（原件备查，未提供不得分。）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26" w:type="pct"/>
            <w:vMerge w:val="continue"/>
            <w:tcBorders>
              <w:left w:val="single" w:color="auto" w:sz="4" w:space="0"/>
              <w:bottom w:val="single" w:color="auto" w:sz="4" w:space="0"/>
              <w:right w:val="single" w:color="auto" w:sz="4" w:space="0"/>
            </w:tcBorders>
            <w:vAlign w:val="center"/>
          </w:tcPr>
          <w:p>
            <w:pPr>
              <w:pStyle w:val="8"/>
              <w:spacing w:line="440" w:lineRule="exact"/>
              <w:ind w:firstLine="210"/>
              <w:textAlignment w:val="baseline"/>
              <w:rPr>
                <w:rFonts w:ascii="宋体" w:hAnsi="宋体" w:cs="宋体"/>
                <w:lang w:val="zh-CN"/>
              </w:rPr>
            </w:pPr>
          </w:p>
        </w:tc>
        <w:tc>
          <w:tcPr>
            <w:tcW w:w="718" w:type="pct"/>
            <w:vMerge w:val="continue"/>
            <w:tcBorders>
              <w:left w:val="single" w:color="auto" w:sz="4" w:space="0"/>
              <w:bottom w:val="single" w:color="auto" w:sz="4" w:space="0"/>
              <w:right w:val="single" w:color="auto" w:sz="4" w:space="0"/>
            </w:tcBorders>
            <w:vAlign w:val="center"/>
          </w:tcPr>
          <w:p>
            <w:pPr>
              <w:spacing w:line="440" w:lineRule="exact"/>
              <w:textAlignment w:val="baseline"/>
              <w:rPr>
                <w:rStyle w:val="51"/>
                <w:rFonts w:ascii="宋体" w:hAnsi="宋体" w:cs="宋体"/>
                <w:b w:val="0"/>
                <w:kern w:val="0"/>
                <w:sz w:val="24"/>
              </w:rPr>
            </w:pPr>
          </w:p>
        </w:tc>
        <w:tc>
          <w:tcPr>
            <w:tcW w:w="734" w:type="pct"/>
            <w:tcBorders>
              <w:top w:val="single" w:color="auto" w:sz="4" w:space="0"/>
              <w:left w:val="single" w:color="auto" w:sz="4" w:space="0"/>
              <w:bottom w:val="single" w:color="auto" w:sz="4" w:space="0"/>
              <w:right w:val="single" w:color="auto" w:sz="4" w:space="0"/>
            </w:tcBorders>
            <w:vAlign w:val="center"/>
          </w:tcPr>
          <w:p>
            <w:pPr>
              <w:pStyle w:val="8"/>
              <w:spacing w:line="440" w:lineRule="exact"/>
              <w:ind w:firstLine="0" w:firstLineChars="0"/>
              <w:textAlignment w:val="baseline"/>
              <w:rPr>
                <w:rFonts w:ascii="宋体" w:hAnsi="宋体" w:cs="宋体"/>
                <w:lang w:val="zh-CN"/>
              </w:rPr>
            </w:pPr>
            <w:r>
              <w:rPr>
                <w:rFonts w:hint="eastAsia" w:ascii="宋体" w:hAnsi="宋体" w:cs="宋体"/>
              </w:rPr>
              <w:t>服务团队</w:t>
            </w:r>
            <w:r>
              <w:rPr>
                <w:rFonts w:hint="eastAsia" w:ascii="宋体" w:hAnsi="宋体" w:cs="宋体"/>
                <w:lang w:val="zh-CN"/>
              </w:rPr>
              <w:t>（</w:t>
            </w:r>
            <w:r>
              <w:rPr>
                <w:rFonts w:ascii="宋体" w:hAnsi="宋体" w:cs="宋体"/>
              </w:rPr>
              <w:t>8</w:t>
            </w:r>
            <w:r>
              <w:rPr>
                <w:rFonts w:hint="eastAsia" w:ascii="宋体" w:hAnsi="宋体" w:cs="宋体"/>
              </w:rPr>
              <w:t>分</w:t>
            </w:r>
            <w:r>
              <w:rPr>
                <w:rFonts w:hint="eastAsia" w:ascii="宋体" w:hAnsi="宋体" w:cs="宋体"/>
                <w:lang w:val="zh-CN"/>
              </w:rPr>
              <w:t>）</w:t>
            </w:r>
          </w:p>
        </w:tc>
        <w:tc>
          <w:tcPr>
            <w:tcW w:w="3122" w:type="pct"/>
            <w:tcBorders>
              <w:top w:val="single" w:color="auto" w:sz="4" w:space="0"/>
              <w:left w:val="single" w:color="auto" w:sz="4" w:space="0"/>
              <w:bottom w:val="single" w:color="auto" w:sz="4" w:space="0"/>
              <w:right w:val="single" w:color="auto" w:sz="4" w:space="0"/>
            </w:tcBorders>
            <w:vAlign w:val="center"/>
          </w:tcPr>
          <w:p>
            <w:pPr>
              <w:pStyle w:val="8"/>
              <w:spacing w:line="440" w:lineRule="exact"/>
              <w:ind w:firstLine="0" w:firstLineChars="0"/>
              <w:textAlignment w:val="baseline"/>
              <w:rPr>
                <w:rFonts w:ascii="宋体" w:hAnsi="宋体" w:cs="宋体"/>
              </w:rPr>
            </w:pPr>
            <w:r>
              <w:rPr>
                <w:rFonts w:hint="eastAsia" w:ascii="宋体" w:hAnsi="宋体" w:cs="宋体"/>
              </w:rPr>
              <w:t>（1）项目负责人1人，应具有电子商务师相关证书及有实施电子商务进农村工作的相关经验和能力，符合要求的得</w:t>
            </w:r>
            <w:r>
              <w:rPr>
                <w:rFonts w:ascii="宋体" w:hAnsi="宋体" w:cs="宋体"/>
              </w:rPr>
              <w:t>2</w:t>
            </w:r>
            <w:r>
              <w:rPr>
                <w:rFonts w:hint="eastAsia" w:ascii="宋体" w:hAnsi="宋体" w:cs="宋体"/>
              </w:rPr>
              <w:t>分。注：以上人员需提供与本投标人签订的一年及以上劳动合同和社保部门出具的近六个月投标人为其缴纳社保的证明材料。（原件备查，未提供不得分）。</w:t>
            </w:r>
          </w:p>
          <w:p>
            <w:pPr>
              <w:pStyle w:val="8"/>
              <w:spacing w:line="440" w:lineRule="exact"/>
              <w:ind w:firstLine="0" w:firstLineChars="0"/>
              <w:textAlignment w:val="baseline"/>
              <w:rPr>
                <w:rFonts w:ascii="宋体" w:hAnsi="宋体" w:cs="宋体"/>
              </w:rPr>
            </w:pPr>
            <w:r>
              <w:rPr>
                <w:rFonts w:hint="eastAsia" w:ascii="宋体" w:hAnsi="宋体" w:cs="宋体"/>
              </w:rPr>
              <w:t>（2）投标人具备不低于8人专业运营团队的得3分。团队成员具有电子商务师相关证书的，每提供一人得0.5分，满分3分。提供团队成员在本单位的社保缴费证明及劳动合同，未提供或其他情况不得分，且不得与项目负责人重复。（原件备查，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26" w:type="pct"/>
            <w:vMerge w:val="restart"/>
            <w:tcBorders>
              <w:top w:val="single" w:color="auto" w:sz="4" w:space="0"/>
              <w:left w:val="single" w:color="auto" w:sz="4" w:space="0"/>
              <w:right w:val="single" w:color="auto" w:sz="4" w:space="0"/>
            </w:tcBorders>
            <w:vAlign w:val="center"/>
          </w:tcPr>
          <w:p>
            <w:pPr>
              <w:pStyle w:val="8"/>
              <w:spacing w:line="440" w:lineRule="exact"/>
              <w:ind w:firstLine="210"/>
              <w:textAlignment w:val="baseline"/>
              <w:rPr>
                <w:rFonts w:ascii="宋体" w:hAnsi="宋体" w:cs="宋体"/>
                <w:lang w:val="zh-CN"/>
              </w:rPr>
            </w:pPr>
            <w:r>
              <w:rPr>
                <w:rFonts w:hint="eastAsia" w:ascii="宋体" w:hAnsi="宋体" w:cs="宋体"/>
              </w:rPr>
              <w:t>2</w:t>
            </w:r>
          </w:p>
        </w:tc>
        <w:tc>
          <w:tcPr>
            <w:tcW w:w="718" w:type="pct"/>
            <w:vMerge w:val="restart"/>
            <w:tcBorders>
              <w:top w:val="single" w:color="auto" w:sz="4" w:space="0"/>
              <w:left w:val="single" w:color="auto" w:sz="4" w:space="0"/>
              <w:right w:val="single" w:color="auto" w:sz="4" w:space="0"/>
            </w:tcBorders>
            <w:vAlign w:val="center"/>
          </w:tcPr>
          <w:p>
            <w:pPr>
              <w:pStyle w:val="8"/>
              <w:spacing w:line="440" w:lineRule="exact"/>
              <w:ind w:firstLine="0" w:firstLineChars="0"/>
              <w:textAlignment w:val="baseline"/>
              <w:rPr>
                <w:rFonts w:ascii="宋体" w:hAnsi="宋体" w:cs="宋体"/>
                <w:lang w:val="zh-CN"/>
              </w:rPr>
            </w:pPr>
            <w:r>
              <w:rPr>
                <w:rFonts w:hint="eastAsia" w:ascii="宋体" w:hAnsi="宋体" w:cs="宋体"/>
              </w:rPr>
              <w:t>技术部分</w:t>
            </w:r>
            <w:r>
              <w:rPr>
                <w:rFonts w:hint="eastAsia" w:ascii="宋体" w:hAnsi="宋体" w:cs="宋体"/>
                <w:lang w:val="zh-CN"/>
              </w:rPr>
              <w:t>（</w:t>
            </w:r>
            <w:r>
              <w:rPr>
                <w:rFonts w:ascii="宋体" w:hAnsi="宋体" w:cs="宋体"/>
                <w:lang w:val="zh-CN"/>
              </w:rPr>
              <w:t>65</w:t>
            </w:r>
            <w:r>
              <w:rPr>
                <w:rFonts w:hint="eastAsia" w:ascii="宋体" w:hAnsi="宋体" w:cs="宋体"/>
                <w:lang w:val="zh-CN"/>
              </w:rPr>
              <w:t>分）</w:t>
            </w:r>
          </w:p>
        </w:tc>
        <w:tc>
          <w:tcPr>
            <w:tcW w:w="734" w:type="pct"/>
            <w:vMerge w:val="restart"/>
            <w:tcBorders>
              <w:top w:val="single" w:color="auto" w:sz="4" w:space="0"/>
              <w:left w:val="single" w:color="auto" w:sz="4" w:space="0"/>
              <w:right w:val="single" w:color="auto" w:sz="4" w:space="0"/>
            </w:tcBorders>
            <w:vAlign w:val="center"/>
          </w:tcPr>
          <w:p>
            <w:pPr>
              <w:pStyle w:val="8"/>
              <w:spacing w:line="440" w:lineRule="exact"/>
              <w:ind w:firstLine="0" w:firstLineChars="0"/>
              <w:textAlignment w:val="baseline"/>
              <w:rPr>
                <w:rFonts w:ascii="宋体" w:hAnsi="宋体" w:cs="宋体"/>
              </w:rPr>
            </w:pPr>
            <w:r>
              <w:rPr>
                <w:rFonts w:hint="eastAsia" w:ascii="宋体" w:hAnsi="宋体" w:cs="宋体"/>
              </w:rPr>
              <w:t>方案编制（5</w:t>
            </w:r>
            <w:r>
              <w:rPr>
                <w:rFonts w:ascii="宋体" w:hAnsi="宋体" w:cs="宋体"/>
              </w:rPr>
              <w:t>5</w:t>
            </w:r>
            <w:r>
              <w:rPr>
                <w:rFonts w:hint="eastAsia" w:ascii="宋体" w:hAnsi="宋体" w:cs="宋体"/>
              </w:rPr>
              <w:t>分）</w:t>
            </w:r>
          </w:p>
        </w:tc>
        <w:tc>
          <w:tcPr>
            <w:tcW w:w="3122" w:type="pct"/>
            <w:tcBorders>
              <w:top w:val="single" w:color="auto" w:sz="4" w:space="0"/>
              <w:left w:val="single" w:color="auto" w:sz="4" w:space="0"/>
              <w:bottom w:val="single" w:color="auto" w:sz="4" w:space="0"/>
              <w:right w:val="single" w:color="auto" w:sz="4" w:space="0"/>
            </w:tcBorders>
            <w:vAlign w:val="center"/>
          </w:tcPr>
          <w:p>
            <w:pPr>
              <w:pStyle w:val="8"/>
              <w:spacing w:line="440" w:lineRule="exact"/>
              <w:ind w:firstLine="0" w:firstLineChars="0"/>
              <w:textAlignment w:val="baseline"/>
              <w:rPr>
                <w:rFonts w:ascii="宋体" w:hAnsi="宋体" w:cs="宋体"/>
                <w:lang w:val="zh-CN"/>
              </w:rPr>
            </w:pPr>
            <w:r>
              <w:rPr>
                <w:rFonts w:hint="eastAsia" w:ascii="宋体" w:hAnsi="宋体" w:cs="宋体"/>
                <w:lang w:val="zh-CN"/>
              </w:rPr>
              <w:t>（1）电子商务公共服务中心建设方案（</w:t>
            </w:r>
            <w:r>
              <w:rPr>
                <w:rFonts w:hint="eastAsia" w:ascii="宋体" w:hAnsi="宋体" w:cs="宋体"/>
              </w:rPr>
              <w:t>1</w:t>
            </w:r>
            <w:r>
              <w:rPr>
                <w:rFonts w:ascii="宋体" w:hAnsi="宋体" w:cs="宋体"/>
              </w:rPr>
              <w:t>5</w:t>
            </w:r>
            <w:r>
              <w:rPr>
                <w:rFonts w:hint="eastAsia" w:ascii="宋体" w:hAnsi="宋体" w:cs="宋体"/>
                <w:lang w:val="zh-CN"/>
              </w:rPr>
              <w:t>分）：</w:t>
            </w:r>
          </w:p>
          <w:p>
            <w:pPr>
              <w:pStyle w:val="8"/>
              <w:spacing w:line="440" w:lineRule="exact"/>
              <w:ind w:firstLine="0" w:firstLineChars="0"/>
              <w:textAlignment w:val="baseline"/>
              <w:rPr>
                <w:rFonts w:ascii="宋体" w:hAnsi="宋体" w:cs="宋体"/>
                <w:lang w:val="zh-CN"/>
              </w:rPr>
            </w:pPr>
            <w:r>
              <w:rPr>
                <w:rFonts w:hint="eastAsia" w:ascii="宋体" w:hAnsi="宋体" w:cs="宋体"/>
                <w:lang w:val="zh-CN"/>
              </w:rPr>
              <w:t>在满足需求的基础上，对比各家针对农村电商公共服务中心建设、运营等相应内容，根据相应情况</w:t>
            </w:r>
            <w:r>
              <w:rPr>
                <w:rFonts w:hint="eastAsia" w:ascii="宋体" w:hAnsi="宋体" w:cs="宋体"/>
              </w:rPr>
              <w:t>评分</w:t>
            </w:r>
            <w:r>
              <w:rPr>
                <w:rFonts w:hint="eastAsia" w:ascii="宋体" w:hAnsi="宋体" w:cs="宋体"/>
                <w:lang w:val="zh-CN"/>
              </w:rPr>
              <w:t>：</w:t>
            </w:r>
          </w:p>
          <w:p>
            <w:pPr>
              <w:pStyle w:val="8"/>
              <w:spacing w:line="440" w:lineRule="exact"/>
              <w:ind w:firstLine="0" w:firstLineChars="0"/>
              <w:textAlignment w:val="baseline"/>
              <w:rPr>
                <w:rFonts w:ascii="宋体" w:hAnsi="宋体" w:cs="宋体"/>
                <w:lang w:val="zh-CN"/>
              </w:rPr>
            </w:pPr>
            <w:r>
              <w:rPr>
                <w:rFonts w:hint="eastAsia" w:ascii="宋体" w:hAnsi="宋体" w:cs="宋体"/>
                <w:lang w:val="zh-CN"/>
              </w:rPr>
              <w:t>a.各项措施及方案粗略，可行性较差得0-</w:t>
            </w:r>
            <w:r>
              <w:rPr>
                <w:rFonts w:ascii="宋体" w:hAnsi="宋体" w:cs="宋体"/>
                <w:lang w:val="zh-CN"/>
              </w:rPr>
              <w:t>5</w:t>
            </w:r>
            <w:r>
              <w:rPr>
                <w:rFonts w:hint="eastAsia" w:ascii="宋体" w:hAnsi="宋体" w:cs="宋体"/>
                <w:lang w:val="zh-CN"/>
              </w:rPr>
              <w:t>分。</w:t>
            </w:r>
          </w:p>
          <w:p>
            <w:pPr>
              <w:pStyle w:val="8"/>
              <w:spacing w:line="440" w:lineRule="exact"/>
              <w:ind w:firstLine="0" w:firstLineChars="0"/>
              <w:textAlignment w:val="baseline"/>
              <w:rPr>
                <w:rFonts w:ascii="宋体" w:hAnsi="宋体" w:cs="宋体"/>
                <w:lang w:val="zh-CN"/>
              </w:rPr>
            </w:pPr>
            <w:r>
              <w:rPr>
                <w:rFonts w:hint="eastAsia" w:ascii="宋体" w:hAnsi="宋体" w:cs="宋体"/>
                <w:lang w:val="zh-CN"/>
              </w:rPr>
              <w:t>b.各项措施及方案基本完整，可行性一般得5</w:t>
            </w:r>
            <w:r>
              <w:rPr>
                <w:rFonts w:ascii="宋体" w:hAnsi="宋体" w:cs="宋体"/>
              </w:rPr>
              <w:t>.1</w:t>
            </w:r>
            <w:r>
              <w:rPr>
                <w:rFonts w:hint="eastAsia" w:ascii="宋体" w:hAnsi="宋体" w:cs="宋体"/>
                <w:lang w:val="zh-CN"/>
              </w:rPr>
              <w:t>-</w:t>
            </w:r>
            <w:r>
              <w:rPr>
                <w:rFonts w:ascii="宋体" w:hAnsi="宋体" w:cs="宋体"/>
                <w:lang w:val="zh-CN"/>
              </w:rPr>
              <w:t>10</w:t>
            </w:r>
            <w:r>
              <w:rPr>
                <w:rFonts w:hint="eastAsia" w:ascii="宋体" w:hAnsi="宋体" w:cs="宋体"/>
                <w:lang w:val="zh-CN"/>
              </w:rPr>
              <w:t>分。</w:t>
            </w:r>
          </w:p>
          <w:p>
            <w:pPr>
              <w:pStyle w:val="8"/>
              <w:spacing w:line="440" w:lineRule="exact"/>
              <w:ind w:firstLine="0" w:firstLineChars="0"/>
              <w:textAlignment w:val="baseline"/>
              <w:rPr>
                <w:rFonts w:ascii="宋体" w:hAnsi="宋体" w:cs="宋体"/>
                <w:lang w:val="zh-CN"/>
              </w:rPr>
            </w:pPr>
            <w:r>
              <w:rPr>
                <w:rFonts w:hint="eastAsia" w:ascii="宋体" w:hAnsi="宋体" w:cs="宋体"/>
                <w:lang w:val="zh-CN"/>
              </w:rPr>
              <w:t>c.各项措施及方案详细具体、切实可行计1</w:t>
            </w:r>
            <w:r>
              <w:rPr>
                <w:rFonts w:ascii="宋体" w:hAnsi="宋体" w:cs="宋体"/>
                <w:lang w:val="zh-CN"/>
              </w:rPr>
              <w:t>0</w:t>
            </w:r>
            <w:r>
              <w:rPr>
                <w:rFonts w:hint="eastAsia" w:ascii="宋体" w:hAnsi="宋体" w:cs="宋体"/>
              </w:rPr>
              <w:t>.1--1</w:t>
            </w:r>
            <w:r>
              <w:rPr>
                <w:rFonts w:ascii="宋体" w:hAnsi="宋体" w:cs="宋体"/>
              </w:rPr>
              <w:t>5</w:t>
            </w:r>
            <w:r>
              <w:rPr>
                <w:rFonts w:hint="eastAsia" w:ascii="宋体" w:hAnsi="宋体" w:cs="宋体"/>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426" w:type="pct"/>
            <w:vMerge w:val="continue"/>
            <w:tcBorders>
              <w:left w:val="single" w:color="auto" w:sz="4" w:space="0"/>
              <w:right w:val="single" w:color="auto" w:sz="4" w:space="0"/>
            </w:tcBorders>
            <w:vAlign w:val="center"/>
          </w:tcPr>
          <w:p>
            <w:pPr>
              <w:pStyle w:val="8"/>
              <w:spacing w:line="440" w:lineRule="exact"/>
              <w:ind w:firstLine="210"/>
              <w:textAlignment w:val="baseline"/>
              <w:rPr>
                <w:rFonts w:ascii="宋体" w:hAnsi="宋体" w:cs="宋体"/>
              </w:rPr>
            </w:pPr>
          </w:p>
        </w:tc>
        <w:tc>
          <w:tcPr>
            <w:tcW w:w="718" w:type="pct"/>
            <w:vMerge w:val="continue"/>
            <w:tcBorders>
              <w:left w:val="single" w:color="auto" w:sz="4" w:space="0"/>
              <w:right w:val="single" w:color="auto" w:sz="4" w:space="0"/>
            </w:tcBorders>
            <w:vAlign w:val="center"/>
          </w:tcPr>
          <w:p>
            <w:pPr>
              <w:pStyle w:val="8"/>
              <w:spacing w:line="440" w:lineRule="exact"/>
              <w:ind w:firstLine="0" w:firstLineChars="0"/>
              <w:textAlignment w:val="baseline"/>
              <w:rPr>
                <w:rFonts w:ascii="宋体" w:hAnsi="宋体" w:cs="宋体"/>
              </w:rPr>
            </w:pPr>
          </w:p>
        </w:tc>
        <w:tc>
          <w:tcPr>
            <w:tcW w:w="734" w:type="pct"/>
            <w:vMerge w:val="continue"/>
            <w:tcBorders>
              <w:left w:val="single" w:color="auto" w:sz="4" w:space="0"/>
              <w:right w:val="single" w:color="auto" w:sz="4" w:space="0"/>
            </w:tcBorders>
            <w:vAlign w:val="center"/>
          </w:tcPr>
          <w:p>
            <w:pPr>
              <w:pStyle w:val="8"/>
              <w:spacing w:line="440" w:lineRule="exact"/>
              <w:ind w:firstLine="0" w:firstLineChars="0"/>
              <w:textAlignment w:val="baseline"/>
              <w:rPr>
                <w:rFonts w:ascii="宋体" w:hAnsi="宋体" w:cs="宋体"/>
              </w:rPr>
            </w:pPr>
          </w:p>
        </w:tc>
        <w:tc>
          <w:tcPr>
            <w:tcW w:w="3122" w:type="pct"/>
            <w:tcBorders>
              <w:top w:val="single" w:color="auto" w:sz="4" w:space="0"/>
              <w:left w:val="single" w:color="auto" w:sz="4" w:space="0"/>
              <w:bottom w:val="single" w:color="auto" w:sz="4" w:space="0"/>
              <w:right w:val="single" w:color="auto" w:sz="4" w:space="0"/>
            </w:tcBorders>
            <w:vAlign w:val="center"/>
          </w:tcPr>
          <w:p>
            <w:pPr>
              <w:pStyle w:val="8"/>
              <w:spacing w:line="440" w:lineRule="exact"/>
              <w:ind w:firstLine="0" w:firstLineChars="0"/>
              <w:textAlignment w:val="baseline"/>
              <w:rPr>
                <w:rFonts w:ascii="宋体" w:hAnsi="宋体" w:cs="宋体"/>
                <w:lang w:val="zh-CN"/>
              </w:rPr>
            </w:pPr>
            <w:r>
              <w:rPr>
                <w:rFonts w:hint="eastAsia" w:ascii="宋体" w:hAnsi="宋体" w:cs="宋体"/>
                <w:lang w:val="zh-CN"/>
              </w:rPr>
              <w:t>（2）镇（村）级</w:t>
            </w:r>
            <w:r>
              <w:rPr>
                <w:rFonts w:ascii="宋体" w:hAnsi="宋体" w:cs="宋体"/>
                <w:lang w:val="zh-CN"/>
              </w:rPr>
              <w:t>电子商务公共</w:t>
            </w:r>
            <w:r>
              <w:rPr>
                <w:rFonts w:hint="eastAsia" w:ascii="宋体" w:hAnsi="宋体" w:cs="宋体"/>
                <w:lang w:val="zh-CN"/>
              </w:rPr>
              <w:t>服务站（点）建设方案（</w:t>
            </w:r>
            <w:r>
              <w:rPr>
                <w:rFonts w:hint="eastAsia" w:ascii="宋体" w:hAnsi="宋体" w:cs="宋体"/>
              </w:rPr>
              <w:t>10分</w:t>
            </w:r>
            <w:r>
              <w:rPr>
                <w:rFonts w:hint="eastAsia" w:ascii="宋体" w:hAnsi="宋体" w:cs="宋体"/>
                <w:lang w:val="zh-CN"/>
              </w:rPr>
              <w:t>）：</w:t>
            </w:r>
          </w:p>
          <w:p>
            <w:pPr>
              <w:pStyle w:val="8"/>
              <w:spacing w:line="440" w:lineRule="exact"/>
              <w:ind w:firstLine="0" w:firstLineChars="0"/>
              <w:textAlignment w:val="baseline"/>
              <w:rPr>
                <w:rFonts w:ascii="宋体" w:hAnsi="宋体" w:cs="宋体"/>
                <w:lang w:val="zh-CN"/>
              </w:rPr>
            </w:pPr>
            <w:r>
              <w:rPr>
                <w:rFonts w:hint="eastAsia" w:ascii="宋体" w:hAnsi="宋体" w:cs="宋体"/>
                <w:lang w:val="zh-CN"/>
              </w:rPr>
              <w:t>在满足需求的基础上，对比各家针对农村电子商务服务站点建设、运营等相应内容，根据相应情况</w:t>
            </w:r>
            <w:r>
              <w:rPr>
                <w:rFonts w:hint="eastAsia" w:ascii="宋体" w:hAnsi="宋体" w:cs="宋体"/>
              </w:rPr>
              <w:t>评分</w:t>
            </w:r>
            <w:r>
              <w:rPr>
                <w:rFonts w:hint="eastAsia" w:ascii="宋体" w:hAnsi="宋体" w:cs="宋体"/>
                <w:lang w:val="zh-CN"/>
              </w:rPr>
              <w:t>：</w:t>
            </w:r>
          </w:p>
          <w:p>
            <w:pPr>
              <w:pStyle w:val="8"/>
              <w:spacing w:line="440" w:lineRule="exact"/>
              <w:ind w:firstLine="0" w:firstLineChars="0"/>
              <w:textAlignment w:val="baseline"/>
              <w:rPr>
                <w:rFonts w:ascii="宋体" w:hAnsi="宋体" w:cs="宋体"/>
                <w:lang w:val="zh-CN"/>
              </w:rPr>
            </w:pPr>
            <w:r>
              <w:rPr>
                <w:rFonts w:hint="eastAsia" w:ascii="宋体" w:hAnsi="宋体" w:cs="宋体"/>
                <w:lang w:val="zh-CN"/>
              </w:rPr>
              <w:t>a.各项措施及方案粗略，可行性较差得0-</w:t>
            </w:r>
            <w:r>
              <w:rPr>
                <w:rFonts w:ascii="宋体" w:hAnsi="宋体" w:cs="宋体"/>
                <w:lang w:val="zh-CN"/>
              </w:rPr>
              <w:t>3</w:t>
            </w:r>
            <w:r>
              <w:rPr>
                <w:rFonts w:hint="eastAsia" w:ascii="宋体" w:hAnsi="宋体" w:cs="宋体"/>
                <w:lang w:val="zh-CN"/>
              </w:rPr>
              <w:t>分。</w:t>
            </w:r>
          </w:p>
          <w:p>
            <w:pPr>
              <w:pStyle w:val="8"/>
              <w:spacing w:line="440" w:lineRule="exact"/>
              <w:ind w:firstLine="0" w:firstLineChars="0"/>
              <w:textAlignment w:val="baseline"/>
              <w:rPr>
                <w:rFonts w:ascii="宋体" w:hAnsi="宋体" w:cs="宋体"/>
                <w:lang w:val="zh-CN"/>
              </w:rPr>
            </w:pPr>
            <w:r>
              <w:rPr>
                <w:rFonts w:hint="eastAsia" w:ascii="宋体" w:hAnsi="宋体" w:cs="宋体"/>
                <w:lang w:val="zh-CN"/>
              </w:rPr>
              <w:t>b.各项措施及方案基本完整，可行性一般得</w:t>
            </w:r>
            <w:r>
              <w:rPr>
                <w:rFonts w:hint="eastAsia" w:ascii="宋体" w:hAnsi="宋体" w:cs="宋体"/>
              </w:rPr>
              <w:t>3</w:t>
            </w:r>
            <w:r>
              <w:rPr>
                <w:rFonts w:ascii="宋体" w:hAnsi="宋体" w:cs="宋体"/>
              </w:rPr>
              <w:t>.1</w:t>
            </w:r>
            <w:r>
              <w:rPr>
                <w:rFonts w:hint="eastAsia" w:ascii="宋体" w:hAnsi="宋体" w:cs="宋体"/>
                <w:lang w:val="zh-CN"/>
              </w:rPr>
              <w:t>-</w:t>
            </w:r>
            <w:r>
              <w:rPr>
                <w:rFonts w:hint="eastAsia" w:ascii="宋体" w:hAnsi="宋体" w:cs="宋体"/>
              </w:rPr>
              <w:t>6</w:t>
            </w:r>
            <w:r>
              <w:rPr>
                <w:rFonts w:hint="eastAsia" w:ascii="宋体" w:hAnsi="宋体" w:cs="宋体"/>
                <w:lang w:val="zh-CN"/>
              </w:rPr>
              <w:t>分。</w:t>
            </w:r>
          </w:p>
          <w:p>
            <w:pPr>
              <w:pStyle w:val="8"/>
              <w:spacing w:line="440" w:lineRule="exact"/>
              <w:ind w:firstLine="0" w:firstLineChars="0"/>
              <w:textAlignment w:val="baseline"/>
              <w:rPr>
                <w:rFonts w:ascii="宋体" w:hAnsi="宋体" w:cs="宋体"/>
                <w:lang w:val="zh-CN"/>
              </w:rPr>
            </w:pPr>
            <w:r>
              <w:rPr>
                <w:rFonts w:hint="eastAsia" w:ascii="宋体" w:hAnsi="宋体" w:cs="宋体"/>
                <w:lang w:val="zh-CN"/>
              </w:rPr>
              <w:t>c.各项措施及方案详细具体、切实可行计</w:t>
            </w:r>
            <w:r>
              <w:rPr>
                <w:rFonts w:hint="eastAsia" w:ascii="宋体" w:hAnsi="宋体" w:cs="宋体"/>
              </w:rPr>
              <w:t>6.1--10</w:t>
            </w:r>
            <w:r>
              <w:rPr>
                <w:rFonts w:hint="eastAsia" w:ascii="宋体" w:hAnsi="宋体" w:cs="宋体"/>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426" w:type="pct"/>
            <w:vMerge w:val="continue"/>
            <w:tcBorders>
              <w:left w:val="single" w:color="auto" w:sz="4" w:space="0"/>
              <w:right w:val="single" w:color="auto" w:sz="4" w:space="0"/>
            </w:tcBorders>
            <w:vAlign w:val="center"/>
          </w:tcPr>
          <w:p>
            <w:pPr>
              <w:pStyle w:val="8"/>
              <w:spacing w:line="440" w:lineRule="exact"/>
              <w:ind w:firstLine="210"/>
              <w:textAlignment w:val="baseline"/>
              <w:rPr>
                <w:rFonts w:ascii="宋体" w:hAnsi="宋体" w:cs="宋体"/>
              </w:rPr>
            </w:pPr>
          </w:p>
        </w:tc>
        <w:tc>
          <w:tcPr>
            <w:tcW w:w="718" w:type="pct"/>
            <w:vMerge w:val="continue"/>
            <w:tcBorders>
              <w:left w:val="single" w:color="auto" w:sz="4" w:space="0"/>
              <w:right w:val="single" w:color="auto" w:sz="4" w:space="0"/>
            </w:tcBorders>
            <w:vAlign w:val="center"/>
          </w:tcPr>
          <w:p>
            <w:pPr>
              <w:pStyle w:val="8"/>
              <w:spacing w:line="440" w:lineRule="exact"/>
              <w:ind w:firstLine="0" w:firstLineChars="0"/>
              <w:textAlignment w:val="baseline"/>
              <w:rPr>
                <w:rFonts w:ascii="宋体" w:hAnsi="宋体" w:cs="宋体"/>
              </w:rPr>
            </w:pPr>
          </w:p>
        </w:tc>
        <w:tc>
          <w:tcPr>
            <w:tcW w:w="734" w:type="pct"/>
            <w:vMerge w:val="continue"/>
            <w:tcBorders>
              <w:left w:val="single" w:color="auto" w:sz="4" w:space="0"/>
              <w:right w:val="single" w:color="auto" w:sz="4" w:space="0"/>
            </w:tcBorders>
            <w:vAlign w:val="center"/>
          </w:tcPr>
          <w:p>
            <w:pPr>
              <w:pStyle w:val="8"/>
              <w:spacing w:line="440" w:lineRule="exact"/>
              <w:ind w:firstLine="0" w:firstLineChars="0"/>
              <w:textAlignment w:val="baseline"/>
              <w:rPr>
                <w:rFonts w:ascii="宋体" w:hAnsi="宋体" w:cs="宋体"/>
              </w:rPr>
            </w:pPr>
          </w:p>
        </w:tc>
        <w:tc>
          <w:tcPr>
            <w:tcW w:w="3122" w:type="pct"/>
            <w:tcBorders>
              <w:top w:val="single" w:color="auto" w:sz="4" w:space="0"/>
              <w:left w:val="single" w:color="auto" w:sz="4" w:space="0"/>
              <w:bottom w:val="single" w:color="auto" w:sz="4" w:space="0"/>
              <w:right w:val="single" w:color="auto" w:sz="4" w:space="0"/>
            </w:tcBorders>
            <w:vAlign w:val="center"/>
          </w:tcPr>
          <w:p>
            <w:pPr>
              <w:pStyle w:val="8"/>
              <w:spacing w:line="440" w:lineRule="exact"/>
              <w:ind w:firstLine="0" w:firstLineChars="0"/>
              <w:textAlignment w:val="baseline"/>
              <w:rPr>
                <w:rFonts w:ascii="宋体" w:hAnsi="宋体" w:cs="宋体"/>
                <w:lang w:val="zh-CN"/>
              </w:rPr>
            </w:pPr>
            <w:r>
              <w:rPr>
                <w:rFonts w:hint="eastAsia" w:ascii="宋体" w:hAnsi="宋体" w:cs="宋体"/>
                <w:lang w:val="zh-CN"/>
              </w:rPr>
              <w:t>（3）市镇村三级物流配送体系建设方案（</w:t>
            </w:r>
            <w:r>
              <w:rPr>
                <w:rFonts w:hint="eastAsia" w:ascii="宋体" w:hAnsi="宋体" w:cs="宋体"/>
              </w:rPr>
              <w:t>10分</w:t>
            </w:r>
            <w:r>
              <w:rPr>
                <w:rFonts w:hint="eastAsia" w:ascii="宋体" w:hAnsi="宋体" w:cs="宋体"/>
                <w:lang w:val="zh-CN"/>
              </w:rPr>
              <w:t>）：</w:t>
            </w:r>
          </w:p>
          <w:p>
            <w:pPr>
              <w:pStyle w:val="8"/>
              <w:spacing w:line="440" w:lineRule="exact"/>
              <w:ind w:firstLine="0" w:firstLineChars="0"/>
              <w:textAlignment w:val="baseline"/>
              <w:rPr>
                <w:rFonts w:ascii="宋体" w:hAnsi="宋体" w:cs="宋体"/>
                <w:lang w:val="zh-CN"/>
              </w:rPr>
            </w:pPr>
            <w:r>
              <w:rPr>
                <w:rFonts w:hint="eastAsia" w:ascii="宋体" w:hAnsi="宋体" w:cs="宋体"/>
                <w:lang w:val="zh-CN"/>
              </w:rPr>
              <w:t>在满足需求的基础上，对比各家针对农村三级物流供应链体系建设方面的相应内容，根据相应情况</w:t>
            </w:r>
            <w:r>
              <w:rPr>
                <w:rFonts w:hint="eastAsia" w:ascii="宋体" w:hAnsi="宋体" w:cs="宋体"/>
              </w:rPr>
              <w:t>评分</w:t>
            </w:r>
            <w:r>
              <w:rPr>
                <w:rFonts w:hint="eastAsia" w:ascii="宋体" w:hAnsi="宋体" w:cs="宋体"/>
                <w:lang w:val="zh-CN"/>
              </w:rPr>
              <w:t>：</w:t>
            </w:r>
          </w:p>
          <w:p>
            <w:pPr>
              <w:pStyle w:val="8"/>
              <w:spacing w:line="440" w:lineRule="exact"/>
              <w:ind w:firstLine="0" w:firstLineChars="0"/>
              <w:textAlignment w:val="baseline"/>
              <w:rPr>
                <w:rFonts w:ascii="宋体" w:hAnsi="宋体" w:cs="宋体"/>
                <w:lang w:val="zh-CN"/>
              </w:rPr>
            </w:pPr>
            <w:r>
              <w:rPr>
                <w:rFonts w:hint="eastAsia" w:ascii="宋体" w:hAnsi="宋体" w:cs="宋体"/>
                <w:lang w:val="zh-CN"/>
              </w:rPr>
              <w:t>a.各项措施及方案粗略，可行性较差得0-</w:t>
            </w:r>
            <w:r>
              <w:rPr>
                <w:rFonts w:ascii="宋体" w:hAnsi="宋体" w:cs="宋体"/>
                <w:lang w:val="zh-CN"/>
              </w:rPr>
              <w:t>3</w:t>
            </w:r>
            <w:r>
              <w:rPr>
                <w:rFonts w:hint="eastAsia" w:ascii="宋体" w:hAnsi="宋体" w:cs="宋体"/>
                <w:lang w:val="zh-CN"/>
              </w:rPr>
              <w:t>分。</w:t>
            </w:r>
          </w:p>
          <w:p>
            <w:pPr>
              <w:pStyle w:val="8"/>
              <w:spacing w:line="440" w:lineRule="exact"/>
              <w:ind w:firstLine="0" w:firstLineChars="0"/>
              <w:textAlignment w:val="baseline"/>
              <w:rPr>
                <w:rFonts w:ascii="宋体" w:hAnsi="宋体" w:cs="宋体"/>
                <w:lang w:val="zh-CN"/>
              </w:rPr>
            </w:pPr>
            <w:r>
              <w:rPr>
                <w:rFonts w:hint="eastAsia" w:ascii="宋体" w:hAnsi="宋体" w:cs="宋体"/>
                <w:lang w:val="zh-CN"/>
              </w:rPr>
              <w:t>b.各项措施及方案基本完整，可行性一般得</w:t>
            </w:r>
            <w:r>
              <w:rPr>
                <w:rFonts w:hint="eastAsia" w:ascii="宋体" w:hAnsi="宋体" w:cs="宋体"/>
              </w:rPr>
              <w:t>3</w:t>
            </w:r>
            <w:r>
              <w:rPr>
                <w:rFonts w:ascii="宋体" w:hAnsi="宋体" w:cs="宋体"/>
              </w:rPr>
              <w:t>.1</w:t>
            </w:r>
            <w:r>
              <w:rPr>
                <w:rFonts w:hint="eastAsia" w:ascii="宋体" w:hAnsi="宋体" w:cs="宋体"/>
                <w:lang w:val="zh-CN"/>
              </w:rPr>
              <w:t>-</w:t>
            </w:r>
            <w:r>
              <w:rPr>
                <w:rFonts w:hint="eastAsia" w:ascii="宋体" w:hAnsi="宋体" w:cs="宋体"/>
              </w:rPr>
              <w:t>6</w:t>
            </w:r>
            <w:r>
              <w:rPr>
                <w:rFonts w:hint="eastAsia" w:ascii="宋体" w:hAnsi="宋体" w:cs="宋体"/>
                <w:lang w:val="zh-CN"/>
              </w:rPr>
              <w:t>分。</w:t>
            </w:r>
          </w:p>
          <w:p>
            <w:pPr>
              <w:pStyle w:val="8"/>
              <w:spacing w:line="440" w:lineRule="exact"/>
              <w:ind w:firstLine="0" w:firstLineChars="0"/>
              <w:textAlignment w:val="baseline"/>
              <w:rPr>
                <w:rFonts w:ascii="宋体" w:hAnsi="宋体" w:cs="宋体"/>
                <w:lang w:val="zh-CN"/>
              </w:rPr>
            </w:pPr>
            <w:r>
              <w:rPr>
                <w:rFonts w:hint="eastAsia" w:ascii="宋体" w:hAnsi="宋体" w:cs="宋体"/>
                <w:lang w:val="zh-CN"/>
              </w:rPr>
              <w:t>c.各项措施及方案详细具体、切实可行计</w:t>
            </w:r>
            <w:r>
              <w:rPr>
                <w:rFonts w:hint="eastAsia" w:ascii="宋体" w:hAnsi="宋体" w:cs="宋体"/>
              </w:rPr>
              <w:t>6.1--10</w:t>
            </w:r>
            <w:r>
              <w:rPr>
                <w:rFonts w:hint="eastAsia" w:ascii="宋体" w:hAnsi="宋体" w:cs="宋体"/>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426" w:type="pct"/>
            <w:vMerge w:val="continue"/>
            <w:tcBorders>
              <w:left w:val="single" w:color="auto" w:sz="4" w:space="0"/>
              <w:right w:val="single" w:color="auto" w:sz="4" w:space="0"/>
            </w:tcBorders>
            <w:vAlign w:val="center"/>
          </w:tcPr>
          <w:p>
            <w:pPr>
              <w:pStyle w:val="8"/>
              <w:spacing w:line="440" w:lineRule="exact"/>
              <w:ind w:firstLine="210"/>
              <w:textAlignment w:val="baseline"/>
              <w:rPr>
                <w:rFonts w:ascii="宋体" w:hAnsi="宋体" w:cs="宋体"/>
              </w:rPr>
            </w:pPr>
          </w:p>
        </w:tc>
        <w:tc>
          <w:tcPr>
            <w:tcW w:w="718" w:type="pct"/>
            <w:vMerge w:val="continue"/>
            <w:tcBorders>
              <w:left w:val="single" w:color="auto" w:sz="4" w:space="0"/>
              <w:right w:val="single" w:color="auto" w:sz="4" w:space="0"/>
            </w:tcBorders>
            <w:vAlign w:val="center"/>
          </w:tcPr>
          <w:p>
            <w:pPr>
              <w:pStyle w:val="8"/>
              <w:spacing w:line="440" w:lineRule="exact"/>
              <w:ind w:firstLine="0" w:firstLineChars="0"/>
              <w:textAlignment w:val="baseline"/>
              <w:rPr>
                <w:rFonts w:ascii="宋体" w:hAnsi="宋体" w:cs="宋体"/>
              </w:rPr>
            </w:pPr>
          </w:p>
        </w:tc>
        <w:tc>
          <w:tcPr>
            <w:tcW w:w="734" w:type="pct"/>
            <w:vMerge w:val="continue"/>
            <w:tcBorders>
              <w:left w:val="single" w:color="auto" w:sz="4" w:space="0"/>
              <w:right w:val="single" w:color="auto" w:sz="4" w:space="0"/>
            </w:tcBorders>
            <w:vAlign w:val="center"/>
          </w:tcPr>
          <w:p>
            <w:pPr>
              <w:pStyle w:val="8"/>
              <w:spacing w:line="440" w:lineRule="exact"/>
              <w:ind w:firstLine="0" w:firstLineChars="0"/>
              <w:textAlignment w:val="baseline"/>
              <w:rPr>
                <w:rFonts w:ascii="宋体" w:hAnsi="宋体" w:cs="宋体"/>
              </w:rPr>
            </w:pPr>
          </w:p>
        </w:tc>
        <w:tc>
          <w:tcPr>
            <w:tcW w:w="3122" w:type="pct"/>
            <w:tcBorders>
              <w:top w:val="single" w:color="auto" w:sz="4" w:space="0"/>
              <w:left w:val="single" w:color="auto" w:sz="4" w:space="0"/>
              <w:bottom w:val="single" w:color="auto" w:sz="4" w:space="0"/>
              <w:right w:val="single" w:color="auto" w:sz="4" w:space="0"/>
            </w:tcBorders>
            <w:vAlign w:val="center"/>
          </w:tcPr>
          <w:p>
            <w:pPr>
              <w:pStyle w:val="8"/>
              <w:spacing w:line="440" w:lineRule="exact"/>
              <w:ind w:firstLine="0" w:firstLineChars="0"/>
              <w:textAlignment w:val="baseline"/>
              <w:rPr>
                <w:rFonts w:ascii="宋体" w:hAnsi="宋体" w:cs="宋体"/>
                <w:lang w:val="zh-CN"/>
              </w:rPr>
            </w:pPr>
            <w:r>
              <w:rPr>
                <w:rFonts w:hint="eastAsia" w:ascii="宋体" w:hAnsi="宋体" w:cs="宋体"/>
                <w:lang w:val="zh-CN"/>
              </w:rPr>
              <w:t>（4）农村电商人才培训体系建设方案（</w:t>
            </w:r>
            <w:r>
              <w:rPr>
                <w:rFonts w:hint="eastAsia" w:ascii="宋体" w:hAnsi="宋体" w:cs="宋体"/>
              </w:rPr>
              <w:t>10</w:t>
            </w:r>
            <w:r>
              <w:rPr>
                <w:rFonts w:hint="eastAsia" w:ascii="宋体" w:hAnsi="宋体" w:cs="宋体"/>
                <w:lang w:val="zh-CN"/>
              </w:rPr>
              <w:t>分）：</w:t>
            </w:r>
          </w:p>
          <w:p>
            <w:pPr>
              <w:pStyle w:val="8"/>
              <w:spacing w:line="440" w:lineRule="exact"/>
              <w:ind w:firstLine="0" w:firstLineChars="0"/>
              <w:textAlignment w:val="baseline"/>
              <w:rPr>
                <w:rFonts w:ascii="宋体" w:hAnsi="宋体" w:cs="宋体"/>
                <w:lang w:val="zh-CN"/>
              </w:rPr>
            </w:pPr>
            <w:r>
              <w:rPr>
                <w:rFonts w:hint="eastAsia" w:ascii="宋体" w:hAnsi="宋体" w:cs="宋体"/>
                <w:lang w:val="zh-CN"/>
              </w:rPr>
              <w:t>在满足需求的基础上，对比各家针对电子商务人才培训体系建设方面的相应方案内容，根据方案实际可操作性等综合评分：</w:t>
            </w:r>
          </w:p>
          <w:p>
            <w:pPr>
              <w:pStyle w:val="8"/>
              <w:spacing w:line="440" w:lineRule="exact"/>
              <w:ind w:firstLine="0" w:firstLineChars="0"/>
              <w:textAlignment w:val="baseline"/>
              <w:rPr>
                <w:rFonts w:ascii="宋体" w:hAnsi="宋体" w:cs="宋体"/>
                <w:lang w:val="zh-CN"/>
              </w:rPr>
            </w:pPr>
            <w:r>
              <w:rPr>
                <w:rFonts w:hint="eastAsia" w:ascii="宋体" w:hAnsi="宋体" w:cs="宋体"/>
                <w:lang w:val="zh-CN"/>
              </w:rPr>
              <w:t>a.各项措施及方案粗略，可行性较差得0-</w:t>
            </w:r>
            <w:r>
              <w:rPr>
                <w:rFonts w:ascii="宋体" w:hAnsi="宋体" w:cs="宋体"/>
                <w:lang w:val="zh-CN"/>
              </w:rPr>
              <w:t>3</w:t>
            </w:r>
            <w:r>
              <w:rPr>
                <w:rFonts w:hint="eastAsia" w:ascii="宋体" w:hAnsi="宋体" w:cs="宋体"/>
                <w:lang w:val="zh-CN"/>
              </w:rPr>
              <w:t>分。</w:t>
            </w:r>
          </w:p>
          <w:p>
            <w:pPr>
              <w:pStyle w:val="8"/>
              <w:spacing w:line="440" w:lineRule="exact"/>
              <w:ind w:firstLine="0" w:firstLineChars="0"/>
              <w:textAlignment w:val="baseline"/>
              <w:rPr>
                <w:rFonts w:ascii="宋体" w:hAnsi="宋体" w:cs="宋体"/>
                <w:lang w:val="zh-CN"/>
              </w:rPr>
            </w:pPr>
            <w:r>
              <w:rPr>
                <w:rFonts w:hint="eastAsia" w:ascii="宋体" w:hAnsi="宋体" w:cs="宋体"/>
                <w:lang w:val="zh-CN"/>
              </w:rPr>
              <w:t>b.各项措施及方案基本完整，可行性一般得</w:t>
            </w:r>
            <w:r>
              <w:rPr>
                <w:rFonts w:hint="eastAsia" w:ascii="宋体" w:hAnsi="宋体" w:cs="宋体"/>
              </w:rPr>
              <w:t>3</w:t>
            </w:r>
            <w:r>
              <w:rPr>
                <w:rFonts w:ascii="宋体" w:hAnsi="宋体" w:cs="宋体"/>
              </w:rPr>
              <w:t>.1</w:t>
            </w:r>
            <w:r>
              <w:rPr>
                <w:rFonts w:hint="eastAsia" w:ascii="宋体" w:hAnsi="宋体" w:cs="宋体"/>
                <w:lang w:val="zh-CN"/>
              </w:rPr>
              <w:t>-</w:t>
            </w:r>
            <w:r>
              <w:rPr>
                <w:rFonts w:hint="eastAsia" w:ascii="宋体" w:hAnsi="宋体" w:cs="宋体"/>
              </w:rPr>
              <w:t>6</w:t>
            </w:r>
            <w:r>
              <w:rPr>
                <w:rFonts w:hint="eastAsia" w:ascii="宋体" w:hAnsi="宋体" w:cs="宋体"/>
                <w:lang w:val="zh-CN"/>
              </w:rPr>
              <w:t>分。</w:t>
            </w:r>
          </w:p>
          <w:p>
            <w:pPr>
              <w:pStyle w:val="8"/>
              <w:spacing w:line="440" w:lineRule="exact"/>
              <w:ind w:firstLine="0" w:firstLineChars="0"/>
              <w:textAlignment w:val="baseline"/>
              <w:rPr>
                <w:rFonts w:ascii="宋体" w:hAnsi="宋体" w:cs="宋体"/>
                <w:lang w:val="zh-CN"/>
              </w:rPr>
            </w:pPr>
            <w:r>
              <w:rPr>
                <w:rFonts w:hint="eastAsia" w:ascii="宋体" w:hAnsi="宋体" w:cs="宋体"/>
                <w:lang w:val="zh-CN"/>
              </w:rPr>
              <w:t>c.各项措施及方案详细具体、切实可行计</w:t>
            </w:r>
            <w:r>
              <w:rPr>
                <w:rFonts w:hint="eastAsia" w:ascii="宋体" w:hAnsi="宋体" w:cs="宋体"/>
              </w:rPr>
              <w:t>6.1--10</w:t>
            </w:r>
            <w:r>
              <w:rPr>
                <w:rFonts w:hint="eastAsia" w:ascii="宋体" w:hAnsi="宋体" w:cs="宋体"/>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426" w:type="pct"/>
            <w:vMerge w:val="continue"/>
            <w:tcBorders>
              <w:left w:val="single" w:color="auto" w:sz="4" w:space="0"/>
              <w:right w:val="single" w:color="auto" w:sz="4" w:space="0"/>
            </w:tcBorders>
            <w:vAlign w:val="center"/>
          </w:tcPr>
          <w:p>
            <w:pPr>
              <w:pStyle w:val="8"/>
              <w:spacing w:line="440" w:lineRule="exact"/>
              <w:ind w:firstLine="210"/>
              <w:textAlignment w:val="baseline"/>
              <w:rPr>
                <w:rFonts w:ascii="宋体" w:hAnsi="宋体" w:cs="宋体"/>
              </w:rPr>
            </w:pPr>
          </w:p>
        </w:tc>
        <w:tc>
          <w:tcPr>
            <w:tcW w:w="718" w:type="pct"/>
            <w:vMerge w:val="continue"/>
            <w:tcBorders>
              <w:left w:val="single" w:color="auto" w:sz="4" w:space="0"/>
              <w:right w:val="single" w:color="auto" w:sz="4" w:space="0"/>
            </w:tcBorders>
            <w:vAlign w:val="center"/>
          </w:tcPr>
          <w:p>
            <w:pPr>
              <w:pStyle w:val="8"/>
              <w:spacing w:line="440" w:lineRule="exact"/>
              <w:ind w:firstLine="0" w:firstLineChars="0"/>
              <w:textAlignment w:val="baseline"/>
              <w:rPr>
                <w:rFonts w:ascii="宋体" w:hAnsi="宋体" w:cs="宋体"/>
              </w:rPr>
            </w:pPr>
          </w:p>
        </w:tc>
        <w:tc>
          <w:tcPr>
            <w:tcW w:w="734" w:type="pct"/>
            <w:vMerge w:val="continue"/>
            <w:tcBorders>
              <w:left w:val="single" w:color="auto" w:sz="4" w:space="0"/>
              <w:right w:val="single" w:color="auto" w:sz="4" w:space="0"/>
            </w:tcBorders>
            <w:vAlign w:val="center"/>
          </w:tcPr>
          <w:p>
            <w:pPr>
              <w:pStyle w:val="8"/>
              <w:spacing w:line="440" w:lineRule="exact"/>
              <w:ind w:firstLine="0" w:firstLineChars="0"/>
              <w:textAlignment w:val="baseline"/>
              <w:rPr>
                <w:rFonts w:ascii="宋体" w:hAnsi="宋体" w:cs="宋体"/>
              </w:rPr>
            </w:pPr>
          </w:p>
        </w:tc>
        <w:tc>
          <w:tcPr>
            <w:tcW w:w="3122" w:type="pct"/>
            <w:tcBorders>
              <w:top w:val="single" w:color="auto" w:sz="4" w:space="0"/>
              <w:left w:val="single" w:color="auto" w:sz="4" w:space="0"/>
              <w:bottom w:val="single" w:color="auto" w:sz="4" w:space="0"/>
              <w:right w:val="single" w:color="auto" w:sz="4" w:space="0"/>
            </w:tcBorders>
            <w:vAlign w:val="center"/>
          </w:tcPr>
          <w:p>
            <w:pPr>
              <w:pStyle w:val="8"/>
              <w:spacing w:line="440" w:lineRule="exact"/>
              <w:ind w:firstLine="0" w:firstLineChars="0"/>
              <w:textAlignment w:val="baseline"/>
              <w:rPr>
                <w:rFonts w:ascii="宋体" w:hAnsi="宋体" w:cs="宋体"/>
                <w:lang w:val="zh-CN"/>
              </w:rPr>
            </w:pPr>
            <w:r>
              <w:rPr>
                <w:rFonts w:hint="eastAsia" w:ascii="宋体" w:hAnsi="宋体" w:cs="宋体"/>
                <w:lang w:val="zh-TW"/>
              </w:rPr>
              <w:t>（5）农产品上行</w:t>
            </w:r>
            <w:r>
              <w:rPr>
                <w:rFonts w:ascii="宋体" w:hAnsi="宋体" w:cs="宋体"/>
                <w:lang w:val="zh-TW"/>
              </w:rPr>
              <w:t>综合服务体系建设方案</w:t>
            </w:r>
            <w:r>
              <w:rPr>
                <w:rFonts w:hint="eastAsia" w:ascii="宋体" w:hAnsi="宋体" w:cs="宋体"/>
                <w:lang w:val="zh-CN"/>
              </w:rPr>
              <w:t>（</w:t>
            </w:r>
            <w:r>
              <w:rPr>
                <w:rFonts w:hint="eastAsia" w:ascii="宋体" w:hAnsi="宋体" w:cs="宋体"/>
              </w:rPr>
              <w:t>10</w:t>
            </w:r>
            <w:r>
              <w:rPr>
                <w:rFonts w:hint="eastAsia" w:ascii="宋体" w:hAnsi="宋体" w:cs="宋体"/>
                <w:lang w:val="zh-CN"/>
              </w:rPr>
              <w:t>分）：</w:t>
            </w:r>
          </w:p>
          <w:p>
            <w:pPr>
              <w:pStyle w:val="8"/>
              <w:spacing w:line="440" w:lineRule="exact"/>
              <w:ind w:firstLine="0" w:firstLineChars="0"/>
              <w:textAlignment w:val="baseline"/>
              <w:rPr>
                <w:rFonts w:ascii="宋体" w:hAnsi="宋体" w:cs="宋体"/>
                <w:lang w:val="zh-CN"/>
              </w:rPr>
            </w:pPr>
            <w:r>
              <w:rPr>
                <w:rFonts w:hint="eastAsia" w:ascii="宋体" w:hAnsi="宋体" w:cs="宋体"/>
                <w:lang w:val="zh-CN"/>
              </w:rPr>
              <w:t>在满足需求的基础上，对比各家针对</w:t>
            </w:r>
            <w:r>
              <w:rPr>
                <w:rFonts w:hint="eastAsia" w:ascii="宋体" w:hAnsi="宋体" w:cs="宋体"/>
                <w:lang w:val="zh-TW"/>
              </w:rPr>
              <w:t>农产品供应链打造体系</w:t>
            </w:r>
            <w:r>
              <w:rPr>
                <w:rFonts w:hint="eastAsia" w:ascii="宋体" w:hAnsi="宋体" w:cs="宋体"/>
                <w:lang w:val="zh-CN"/>
              </w:rPr>
              <w:t>建设方面的相应方案内容，根据方案实际可操作性等综合评分：</w:t>
            </w:r>
          </w:p>
          <w:p>
            <w:pPr>
              <w:pStyle w:val="8"/>
              <w:spacing w:line="440" w:lineRule="exact"/>
              <w:ind w:firstLine="0" w:firstLineChars="0"/>
              <w:textAlignment w:val="baseline"/>
              <w:rPr>
                <w:rFonts w:ascii="宋体" w:hAnsi="宋体" w:cs="宋体"/>
                <w:lang w:val="zh-CN"/>
              </w:rPr>
            </w:pPr>
            <w:r>
              <w:rPr>
                <w:rFonts w:hint="eastAsia" w:ascii="宋体" w:hAnsi="宋体" w:cs="宋体"/>
                <w:lang w:val="zh-CN"/>
              </w:rPr>
              <w:t>a.各项措施及方案粗略，可行性较差得0-</w:t>
            </w:r>
            <w:r>
              <w:rPr>
                <w:rFonts w:ascii="宋体" w:hAnsi="宋体" w:cs="宋体"/>
                <w:lang w:val="zh-CN"/>
              </w:rPr>
              <w:t>3</w:t>
            </w:r>
            <w:r>
              <w:rPr>
                <w:rFonts w:hint="eastAsia" w:ascii="宋体" w:hAnsi="宋体" w:cs="宋体"/>
                <w:lang w:val="zh-CN"/>
              </w:rPr>
              <w:t>分。</w:t>
            </w:r>
          </w:p>
          <w:p>
            <w:pPr>
              <w:pStyle w:val="8"/>
              <w:spacing w:line="440" w:lineRule="exact"/>
              <w:ind w:firstLine="0" w:firstLineChars="0"/>
              <w:textAlignment w:val="baseline"/>
              <w:rPr>
                <w:rFonts w:ascii="宋体" w:hAnsi="宋体" w:cs="宋体"/>
                <w:lang w:val="zh-CN"/>
              </w:rPr>
            </w:pPr>
            <w:r>
              <w:rPr>
                <w:rFonts w:hint="eastAsia" w:ascii="宋体" w:hAnsi="宋体" w:cs="宋体"/>
                <w:lang w:val="zh-CN"/>
              </w:rPr>
              <w:t>b.各项措施及方案基本完整，可行性一般得</w:t>
            </w:r>
            <w:r>
              <w:rPr>
                <w:rFonts w:hint="eastAsia" w:ascii="宋体" w:hAnsi="宋体" w:cs="宋体"/>
              </w:rPr>
              <w:t>3</w:t>
            </w:r>
            <w:r>
              <w:rPr>
                <w:rFonts w:ascii="宋体" w:hAnsi="宋体" w:cs="宋体"/>
              </w:rPr>
              <w:t>.1</w:t>
            </w:r>
            <w:r>
              <w:rPr>
                <w:rFonts w:hint="eastAsia" w:ascii="宋体" w:hAnsi="宋体" w:cs="宋体"/>
                <w:lang w:val="zh-CN"/>
              </w:rPr>
              <w:t>-</w:t>
            </w:r>
            <w:r>
              <w:rPr>
                <w:rFonts w:hint="eastAsia" w:ascii="宋体" w:hAnsi="宋体" w:cs="宋体"/>
              </w:rPr>
              <w:t>6</w:t>
            </w:r>
            <w:r>
              <w:rPr>
                <w:rFonts w:hint="eastAsia" w:ascii="宋体" w:hAnsi="宋体" w:cs="宋体"/>
                <w:lang w:val="zh-CN"/>
              </w:rPr>
              <w:t>分。</w:t>
            </w:r>
          </w:p>
          <w:p>
            <w:pPr>
              <w:pStyle w:val="8"/>
              <w:spacing w:line="440" w:lineRule="exact"/>
              <w:ind w:firstLine="0" w:firstLineChars="0"/>
              <w:textAlignment w:val="baseline"/>
              <w:rPr>
                <w:rFonts w:ascii="宋体" w:hAnsi="宋体" w:cs="宋体"/>
                <w:lang w:val="zh-CN"/>
              </w:rPr>
            </w:pPr>
            <w:r>
              <w:rPr>
                <w:rFonts w:hint="eastAsia" w:ascii="宋体" w:hAnsi="宋体" w:cs="宋体"/>
                <w:lang w:val="zh-CN"/>
              </w:rPr>
              <w:t>c.各项措施及方案详细具体、切实可行计</w:t>
            </w:r>
            <w:r>
              <w:rPr>
                <w:rFonts w:hint="eastAsia" w:ascii="宋体" w:hAnsi="宋体" w:cs="宋体"/>
              </w:rPr>
              <w:t>6.1--10</w:t>
            </w:r>
            <w:r>
              <w:rPr>
                <w:rFonts w:hint="eastAsia" w:ascii="宋体" w:hAnsi="宋体" w:cs="宋体"/>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426" w:type="pct"/>
            <w:vMerge w:val="continue"/>
            <w:tcBorders>
              <w:left w:val="single" w:color="auto" w:sz="4" w:space="0"/>
              <w:right w:val="single" w:color="auto" w:sz="4" w:space="0"/>
            </w:tcBorders>
            <w:vAlign w:val="center"/>
          </w:tcPr>
          <w:p>
            <w:pPr>
              <w:pStyle w:val="8"/>
              <w:spacing w:line="440" w:lineRule="exact"/>
              <w:ind w:firstLine="210"/>
              <w:textAlignment w:val="baseline"/>
              <w:rPr>
                <w:rFonts w:ascii="宋体" w:hAnsi="宋体" w:cs="宋体"/>
              </w:rPr>
            </w:pPr>
          </w:p>
        </w:tc>
        <w:tc>
          <w:tcPr>
            <w:tcW w:w="718" w:type="pct"/>
            <w:vMerge w:val="continue"/>
            <w:tcBorders>
              <w:left w:val="single" w:color="auto" w:sz="4" w:space="0"/>
              <w:right w:val="single" w:color="auto" w:sz="4" w:space="0"/>
            </w:tcBorders>
            <w:vAlign w:val="center"/>
          </w:tcPr>
          <w:p>
            <w:pPr>
              <w:pStyle w:val="8"/>
              <w:spacing w:line="440" w:lineRule="exact"/>
              <w:ind w:firstLine="0" w:firstLineChars="0"/>
              <w:textAlignment w:val="baseline"/>
              <w:rPr>
                <w:rFonts w:ascii="宋体" w:hAnsi="宋体" w:cs="宋体"/>
              </w:rPr>
            </w:pPr>
          </w:p>
        </w:tc>
        <w:tc>
          <w:tcPr>
            <w:tcW w:w="734" w:type="pct"/>
            <w:tcBorders>
              <w:left w:val="single" w:color="auto" w:sz="4" w:space="0"/>
              <w:right w:val="single" w:color="auto" w:sz="4" w:space="0"/>
            </w:tcBorders>
            <w:vAlign w:val="center"/>
          </w:tcPr>
          <w:p>
            <w:pPr>
              <w:widowControl/>
              <w:spacing w:line="440" w:lineRule="exact"/>
              <w:textAlignment w:val="baseline"/>
              <w:rPr>
                <w:rFonts w:ascii="宋体" w:hAnsi="宋体" w:cs="宋体"/>
                <w:sz w:val="24"/>
              </w:rPr>
            </w:pPr>
            <w:r>
              <w:rPr>
                <w:rFonts w:hint="eastAsia" w:ascii="宋体" w:hAnsi="宋体" w:cs="宋体"/>
                <w:sz w:val="24"/>
                <w:lang w:val="zh-CN"/>
              </w:rPr>
              <w:t>质量保证</w:t>
            </w:r>
            <w:r>
              <w:rPr>
                <w:rFonts w:hint="eastAsia" w:ascii="宋体" w:hAnsi="宋体" w:cs="宋体"/>
                <w:kern w:val="0"/>
                <w:sz w:val="24"/>
              </w:rPr>
              <w:t>(</w:t>
            </w:r>
            <w:r>
              <w:rPr>
                <w:rFonts w:ascii="宋体" w:hAnsi="宋体" w:cs="宋体"/>
                <w:kern w:val="0"/>
                <w:sz w:val="24"/>
              </w:rPr>
              <w:t>5</w:t>
            </w:r>
            <w:r>
              <w:rPr>
                <w:rFonts w:hint="eastAsia" w:ascii="宋体" w:hAnsi="宋体" w:cs="宋体"/>
                <w:kern w:val="0"/>
                <w:sz w:val="24"/>
              </w:rPr>
              <w:t>分)</w:t>
            </w:r>
          </w:p>
        </w:tc>
        <w:tc>
          <w:tcPr>
            <w:tcW w:w="3122" w:type="pct"/>
            <w:tcBorders>
              <w:top w:val="single" w:color="auto" w:sz="4" w:space="0"/>
              <w:left w:val="single" w:color="auto" w:sz="4" w:space="0"/>
              <w:bottom w:val="single" w:color="auto" w:sz="4" w:space="0"/>
              <w:right w:val="single" w:color="auto" w:sz="4" w:space="0"/>
            </w:tcBorders>
            <w:vAlign w:val="center"/>
          </w:tcPr>
          <w:p>
            <w:pPr>
              <w:pStyle w:val="8"/>
              <w:spacing w:line="440" w:lineRule="exact"/>
              <w:ind w:firstLine="0" w:firstLineChars="0"/>
              <w:textAlignment w:val="baseline"/>
              <w:rPr>
                <w:rFonts w:ascii="宋体" w:hAnsi="宋体" w:cs="宋体"/>
                <w:lang w:val="zh-CN"/>
              </w:rPr>
            </w:pPr>
            <w:r>
              <w:rPr>
                <w:rFonts w:hint="eastAsia" w:ascii="宋体" w:hAnsi="宋体" w:cs="宋体"/>
                <w:lang w:val="zh-CN"/>
              </w:rPr>
              <w:t>对本项目提供的质量保证方案进行综合评分，根据方案优劣程度</w:t>
            </w:r>
            <w:r>
              <w:rPr>
                <w:rFonts w:hint="eastAsia" w:ascii="宋体" w:hAnsi="宋体" w:cs="宋体"/>
              </w:rPr>
              <w:t>评</w:t>
            </w:r>
            <w:r>
              <w:rPr>
                <w:rFonts w:hint="eastAsia" w:ascii="宋体" w:hAnsi="宋体" w:cs="宋体"/>
                <w:lang w:val="zh-CN"/>
              </w:rPr>
              <w:t>分：</w:t>
            </w:r>
          </w:p>
          <w:p>
            <w:pPr>
              <w:pStyle w:val="8"/>
              <w:spacing w:line="440" w:lineRule="exact"/>
              <w:ind w:firstLine="0" w:firstLineChars="0"/>
              <w:textAlignment w:val="baseline"/>
              <w:rPr>
                <w:rFonts w:ascii="宋体" w:hAnsi="宋体" w:cs="宋体"/>
                <w:lang w:val="zh-CN"/>
              </w:rPr>
            </w:pPr>
            <w:r>
              <w:rPr>
                <w:rFonts w:hint="eastAsia" w:ascii="宋体" w:hAnsi="宋体" w:cs="宋体"/>
                <w:lang w:val="zh-CN"/>
              </w:rPr>
              <w:t>a.质量保证</w:t>
            </w:r>
            <w:r>
              <w:rPr>
                <w:rFonts w:hint="eastAsia" w:ascii="宋体" w:hAnsi="宋体" w:cs="宋体"/>
              </w:rPr>
              <w:t>方案</w:t>
            </w:r>
            <w:r>
              <w:rPr>
                <w:rFonts w:hint="eastAsia" w:ascii="宋体" w:hAnsi="宋体" w:cs="宋体"/>
                <w:lang w:val="zh-CN"/>
              </w:rPr>
              <w:t>及服务承诺方案粗略，可行性较差得</w:t>
            </w:r>
            <w:r>
              <w:rPr>
                <w:rFonts w:hint="eastAsia" w:ascii="宋体" w:hAnsi="宋体" w:cs="宋体"/>
              </w:rPr>
              <w:t>0-1</w:t>
            </w:r>
            <w:r>
              <w:rPr>
                <w:rFonts w:hint="eastAsia" w:ascii="宋体" w:hAnsi="宋体" w:cs="宋体"/>
                <w:lang w:val="zh-CN"/>
              </w:rPr>
              <w:t>分。</w:t>
            </w:r>
          </w:p>
          <w:p>
            <w:pPr>
              <w:pStyle w:val="8"/>
              <w:spacing w:line="440" w:lineRule="exact"/>
              <w:ind w:firstLine="0" w:firstLineChars="0"/>
              <w:textAlignment w:val="baseline"/>
              <w:rPr>
                <w:rFonts w:ascii="宋体" w:hAnsi="宋体" w:cs="宋体"/>
                <w:lang w:val="zh-CN"/>
              </w:rPr>
            </w:pPr>
            <w:r>
              <w:rPr>
                <w:rFonts w:hint="eastAsia" w:ascii="宋体" w:hAnsi="宋体" w:cs="宋体"/>
                <w:lang w:val="zh-CN"/>
              </w:rPr>
              <w:t>b.质量保证</w:t>
            </w:r>
            <w:r>
              <w:rPr>
                <w:rFonts w:hint="eastAsia" w:ascii="宋体" w:hAnsi="宋体" w:cs="宋体"/>
              </w:rPr>
              <w:t>得</w:t>
            </w:r>
            <w:r>
              <w:rPr>
                <w:rFonts w:hint="eastAsia" w:ascii="宋体" w:hAnsi="宋体" w:cs="宋体"/>
                <w:lang w:val="zh-CN"/>
              </w:rPr>
              <w:t>方案基本完整、服务承诺方案基本完整，可行性一般得</w:t>
            </w:r>
            <w:r>
              <w:rPr>
                <w:rFonts w:hint="eastAsia" w:ascii="宋体" w:hAnsi="宋体" w:cs="宋体"/>
              </w:rPr>
              <w:t>1.1-</w:t>
            </w:r>
            <w:r>
              <w:rPr>
                <w:rFonts w:ascii="宋体" w:hAnsi="宋体" w:cs="宋体"/>
              </w:rPr>
              <w:t>3</w:t>
            </w:r>
            <w:r>
              <w:rPr>
                <w:rFonts w:hint="eastAsia" w:ascii="宋体" w:hAnsi="宋体" w:cs="宋体"/>
                <w:lang w:val="zh-CN"/>
              </w:rPr>
              <w:t>分。</w:t>
            </w:r>
          </w:p>
          <w:p>
            <w:pPr>
              <w:pStyle w:val="8"/>
              <w:spacing w:line="440" w:lineRule="exact"/>
              <w:ind w:firstLine="0" w:firstLineChars="0"/>
              <w:textAlignment w:val="baseline"/>
              <w:rPr>
                <w:rFonts w:ascii="宋体" w:hAnsi="宋体" w:cs="宋体"/>
                <w:lang w:val="zh-CN"/>
              </w:rPr>
            </w:pPr>
            <w:r>
              <w:rPr>
                <w:rFonts w:hint="eastAsia" w:ascii="宋体" w:hAnsi="宋体" w:cs="宋体"/>
                <w:lang w:val="zh-CN"/>
              </w:rPr>
              <w:t>c.质量保证方案详细具体、服务承诺方案详细具体，切实可行</w:t>
            </w:r>
            <w:r>
              <w:rPr>
                <w:rFonts w:hint="eastAsia" w:ascii="宋体" w:hAnsi="宋体" w:cs="宋体"/>
              </w:rPr>
              <w:t>得3.1-</w:t>
            </w:r>
            <w:r>
              <w:rPr>
                <w:rFonts w:ascii="宋体" w:hAnsi="宋体" w:cs="宋体"/>
              </w:rPr>
              <w:t>5</w:t>
            </w:r>
            <w:r>
              <w:rPr>
                <w:rFonts w:hint="eastAsia" w:ascii="宋体" w:hAnsi="宋体" w:cs="宋体"/>
                <w:lang w:val="zh-CN"/>
              </w:rPr>
              <w:t>分。</w:t>
            </w:r>
          </w:p>
          <w:p>
            <w:pPr>
              <w:pStyle w:val="8"/>
              <w:spacing w:line="440" w:lineRule="exact"/>
              <w:ind w:firstLine="0" w:firstLineChars="0"/>
              <w:textAlignment w:val="baseline"/>
              <w:rPr>
                <w:rFonts w:ascii="宋体" w:hAnsi="宋体" w:cs="宋体"/>
              </w:rPr>
            </w:pPr>
            <w:r>
              <w:rPr>
                <w:rFonts w:hint="eastAsia" w:ascii="宋体" w:hAnsi="宋体" w:cs="宋体"/>
              </w:rPr>
              <w:t>d.须提供</w:t>
            </w:r>
            <w:r>
              <w:rPr>
                <w:rFonts w:hint="eastAsia" w:ascii="宋体" w:hAnsi="宋体" w:cs="宋体"/>
                <w:lang w:val="zh-CN"/>
              </w:rPr>
              <w:t>质量保证方案</w:t>
            </w:r>
            <w:r>
              <w:rPr>
                <w:rFonts w:hint="eastAsia" w:ascii="宋体" w:hAnsi="宋体" w:cs="宋体"/>
              </w:rPr>
              <w:t>及服务承诺，未提供不得分。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426" w:type="pct"/>
            <w:vMerge w:val="continue"/>
            <w:tcBorders>
              <w:left w:val="single" w:color="auto" w:sz="4" w:space="0"/>
              <w:right w:val="single" w:color="auto" w:sz="4" w:space="0"/>
            </w:tcBorders>
            <w:vAlign w:val="center"/>
          </w:tcPr>
          <w:p>
            <w:pPr>
              <w:pStyle w:val="8"/>
              <w:spacing w:line="440" w:lineRule="exact"/>
              <w:ind w:firstLine="210"/>
              <w:textAlignment w:val="baseline"/>
              <w:rPr>
                <w:rFonts w:ascii="宋体" w:hAnsi="宋体" w:cs="宋体"/>
              </w:rPr>
            </w:pPr>
          </w:p>
        </w:tc>
        <w:tc>
          <w:tcPr>
            <w:tcW w:w="718" w:type="pct"/>
            <w:vMerge w:val="continue"/>
            <w:tcBorders>
              <w:left w:val="single" w:color="auto" w:sz="4" w:space="0"/>
              <w:right w:val="single" w:color="auto" w:sz="4" w:space="0"/>
            </w:tcBorders>
            <w:vAlign w:val="center"/>
          </w:tcPr>
          <w:p>
            <w:pPr>
              <w:pStyle w:val="8"/>
              <w:spacing w:line="440" w:lineRule="exact"/>
              <w:ind w:firstLine="0" w:firstLineChars="0"/>
              <w:textAlignment w:val="baseline"/>
              <w:rPr>
                <w:rFonts w:ascii="宋体" w:hAnsi="宋体" w:cs="宋体"/>
              </w:rPr>
            </w:pPr>
          </w:p>
        </w:tc>
        <w:tc>
          <w:tcPr>
            <w:tcW w:w="734" w:type="pct"/>
            <w:tcBorders>
              <w:left w:val="single" w:color="auto" w:sz="4" w:space="0"/>
              <w:right w:val="single" w:color="auto" w:sz="4" w:space="0"/>
            </w:tcBorders>
            <w:vAlign w:val="center"/>
          </w:tcPr>
          <w:p>
            <w:pPr>
              <w:widowControl/>
              <w:spacing w:line="440" w:lineRule="exact"/>
              <w:textAlignment w:val="baseline"/>
              <w:rPr>
                <w:rFonts w:ascii="宋体" w:hAnsi="宋体" w:cs="宋体"/>
                <w:sz w:val="24"/>
                <w:lang w:val="zh-CN"/>
              </w:rPr>
            </w:pPr>
            <w:r>
              <w:rPr>
                <w:rFonts w:hint="eastAsia" w:ascii="宋体" w:hAnsi="宋体" w:cs="宋体"/>
                <w:sz w:val="24"/>
              </w:rPr>
              <w:t>售后服务保障（5分）</w:t>
            </w:r>
          </w:p>
        </w:tc>
        <w:tc>
          <w:tcPr>
            <w:tcW w:w="3122" w:type="pct"/>
            <w:tcBorders>
              <w:top w:val="single" w:color="auto" w:sz="4" w:space="0"/>
              <w:left w:val="single" w:color="auto" w:sz="4" w:space="0"/>
              <w:bottom w:val="single" w:color="auto" w:sz="4" w:space="0"/>
              <w:right w:val="single" w:color="auto" w:sz="4" w:space="0"/>
            </w:tcBorders>
            <w:vAlign w:val="center"/>
          </w:tcPr>
          <w:p>
            <w:pPr>
              <w:pStyle w:val="8"/>
              <w:spacing w:line="440" w:lineRule="exact"/>
              <w:ind w:firstLine="0" w:firstLineChars="0"/>
              <w:textAlignment w:val="baseline"/>
              <w:rPr>
                <w:rFonts w:ascii="宋体" w:hAnsi="宋体" w:cs="宋体"/>
              </w:rPr>
            </w:pPr>
            <w:r>
              <w:rPr>
                <w:rFonts w:hint="eastAsia" w:ascii="宋体" w:hAnsi="宋体" w:cs="宋体"/>
              </w:rPr>
              <w:t>根据投标人提供的服务承诺及维护体系方面进行评审。</w:t>
            </w:r>
          </w:p>
          <w:p>
            <w:pPr>
              <w:pStyle w:val="8"/>
              <w:spacing w:line="440" w:lineRule="exact"/>
              <w:ind w:firstLine="0" w:firstLineChars="0"/>
              <w:textAlignment w:val="baseline"/>
              <w:rPr>
                <w:rFonts w:ascii="宋体" w:hAnsi="宋体" w:cs="宋体"/>
                <w:lang w:val="zh-CN"/>
              </w:rPr>
            </w:pPr>
            <w:r>
              <w:rPr>
                <w:rFonts w:hint="eastAsia" w:ascii="宋体" w:hAnsi="宋体" w:cs="宋体"/>
                <w:lang w:val="zh-CN"/>
              </w:rPr>
              <w:t>a.售后</w:t>
            </w:r>
            <w:r>
              <w:rPr>
                <w:rFonts w:hint="eastAsia" w:ascii="宋体" w:hAnsi="宋体" w:cs="宋体"/>
              </w:rPr>
              <w:t>服务承诺及维护体系方案</w:t>
            </w:r>
            <w:r>
              <w:rPr>
                <w:rFonts w:hint="eastAsia" w:ascii="宋体" w:hAnsi="宋体" w:cs="宋体"/>
                <w:lang w:val="zh-CN"/>
              </w:rPr>
              <w:t>粗略，可行性较差得</w:t>
            </w:r>
            <w:r>
              <w:rPr>
                <w:rFonts w:hint="eastAsia" w:ascii="宋体" w:hAnsi="宋体" w:cs="宋体"/>
              </w:rPr>
              <w:t>0</w:t>
            </w:r>
            <w:r>
              <w:rPr>
                <w:rFonts w:hint="eastAsia" w:ascii="宋体" w:hAnsi="宋体" w:cs="宋体"/>
                <w:lang w:val="zh-CN"/>
              </w:rPr>
              <w:t>-</w:t>
            </w:r>
            <w:r>
              <w:rPr>
                <w:rFonts w:hint="eastAsia" w:ascii="宋体" w:hAnsi="宋体" w:cs="宋体"/>
              </w:rPr>
              <w:t>1</w:t>
            </w:r>
            <w:r>
              <w:rPr>
                <w:rFonts w:hint="eastAsia" w:ascii="宋体" w:hAnsi="宋体" w:cs="宋体"/>
                <w:lang w:val="zh-CN"/>
              </w:rPr>
              <w:t>分。</w:t>
            </w:r>
          </w:p>
          <w:p>
            <w:pPr>
              <w:pStyle w:val="8"/>
              <w:spacing w:line="440" w:lineRule="exact"/>
              <w:ind w:firstLine="0" w:firstLineChars="0"/>
              <w:textAlignment w:val="baseline"/>
              <w:rPr>
                <w:rFonts w:ascii="宋体" w:hAnsi="宋体" w:cs="宋体"/>
                <w:lang w:val="zh-CN"/>
              </w:rPr>
            </w:pPr>
            <w:r>
              <w:rPr>
                <w:rFonts w:hint="eastAsia" w:ascii="宋体" w:hAnsi="宋体" w:cs="宋体"/>
                <w:lang w:val="zh-CN"/>
              </w:rPr>
              <w:t>b.售后</w:t>
            </w:r>
            <w:r>
              <w:rPr>
                <w:rFonts w:hint="eastAsia" w:ascii="宋体" w:hAnsi="宋体" w:cs="宋体"/>
              </w:rPr>
              <w:t>服务承诺及维护体系方案</w:t>
            </w:r>
            <w:r>
              <w:rPr>
                <w:rFonts w:hint="eastAsia" w:ascii="宋体" w:hAnsi="宋体" w:cs="宋体"/>
                <w:lang w:val="zh-CN"/>
              </w:rPr>
              <w:t>基本完整、服务承诺方案基本完整，可行性一般得</w:t>
            </w:r>
            <w:r>
              <w:rPr>
                <w:rFonts w:hint="eastAsia" w:ascii="宋体" w:hAnsi="宋体" w:cs="宋体"/>
              </w:rPr>
              <w:t>1.1-3</w:t>
            </w:r>
            <w:r>
              <w:rPr>
                <w:rFonts w:hint="eastAsia" w:ascii="宋体" w:hAnsi="宋体" w:cs="宋体"/>
                <w:lang w:val="zh-CN"/>
              </w:rPr>
              <w:t>分。</w:t>
            </w:r>
          </w:p>
          <w:p>
            <w:pPr>
              <w:pStyle w:val="8"/>
              <w:spacing w:line="440" w:lineRule="exact"/>
              <w:ind w:firstLine="0" w:firstLineChars="0"/>
              <w:textAlignment w:val="baseline"/>
              <w:rPr>
                <w:rFonts w:ascii="宋体" w:hAnsi="宋体" w:cs="宋体"/>
                <w:lang w:val="zh-CN"/>
              </w:rPr>
            </w:pPr>
            <w:r>
              <w:rPr>
                <w:rFonts w:hint="eastAsia" w:ascii="宋体" w:hAnsi="宋体" w:cs="宋体"/>
                <w:lang w:val="zh-CN"/>
              </w:rPr>
              <w:t>c.售后</w:t>
            </w:r>
            <w:r>
              <w:rPr>
                <w:rFonts w:hint="eastAsia" w:ascii="宋体" w:hAnsi="宋体" w:cs="宋体"/>
              </w:rPr>
              <w:t>服务承诺及维护体系方案</w:t>
            </w:r>
            <w:r>
              <w:rPr>
                <w:rFonts w:hint="eastAsia" w:ascii="宋体" w:hAnsi="宋体" w:cs="宋体"/>
                <w:lang w:val="zh-CN"/>
              </w:rPr>
              <w:t>详细具体、服务承诺方案详细具体，切实可行</w:t>
            </w:r>
            <w:r>
              <w:rPr>
                <w:rFonts w:hint="eastAsia" w:ascii="宋体" w:hAnsi="宋体" w:cs="宋体"/>
              </w:rPr>
              <w:t>得3.1-</w:t>
            </w:r>
            <w:r>
              <w:rPr>
                <w:rFonts w:ascii="宋体" w:hAnsi="宋体" w:cs="宋体"/>
              </w:rPr>
              <w:t>5</w:t>
            </w:r>
            <w:r>
              <w:rPr>
                <w:rFonts w:hint="eastAsia" w:ascii="宋体" w:hAnsi="宋体" w:cs="宋体"/>
                <w:lang w:val="zh-CN"/>
              </w:rPr>
              <w:t>分。</w:t>
            </w:r>
          </w:p>
          <w:p>
            <w:pPr>
              <w:pStyle w:val="8"/>
              <w:spacing w:line="440" w:lineRule="exact"/>
              <w:ind w:firstLine="0" w:firstLineChars="0"/>
              <w:textAlignment w:val="baseline"/>
              <w:rPr>
                <w:rFonts w:ascii="宋体" w:hAnsi="宋体" w:cs="宋体"/>
              </w:rPr>
            </w:pPr>
            <w:r>
              <w:rPr>
                <w:rFonts w:hint="eastAsia" w:ascii="宋体" w:hAnsi="宋体" w:cs="宋体"/>
              </w:rPr>
              <w:t>d.须提供</w:t>
            </w:r>
            <w:r>
              <w:rPr>
                <w:rFonts w:hint="eastAsia" w:ascii="宋体" w:hAnsi="宋体" w:cs="宋体"/>
                <w:lang w:val="zh-CN"/>
              </w:rPr>
              <w:t>售后</w:t>
            </w:r>
            <w:r>
              <w:rPr>
                <w:rFonts w:hint="eastAsia" w:ascii="宋体" w:hAnsi="宋体" w:cs="宋体"/>
              </w:rPr>
              <w:t>服务承诺及维护体系方案，未提供不得分。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144" w:type="pct"/>
            <w:gridSpan w:val="2"/>
            <w:tcBorders>
              <w:left w:val="single" w:color="auto" w:sz="4" w:space="0"/>
              <w:right w:val="single" w:color="auto" w:sz="4" w:space="0"/>
            </w:tcBorders>
            <w:vAlign w:val="center"/>
          </w:tcPr>
          <w:p>
            <w:pPr>
              <w:pStyle w:val="8"/>
              <w:spacing w:line="440" w:lineRule="exact"/>
              <w:ind w:firstLine="0" w:firstLineChars="0"/>
              <w:jc w:val="center"/>
              <w:textAlignment w:val="baseline"/>
              <w:rPr>
                <w:rFonts w:ascii="宋体" w:hAnsi="宋体" w:cs="宋体"/>
              </w:rPr>
            </w:pPr>
            <w:r>
              <w:rPr>
                <w:rFonts w:hint="eastAsia" w:ascii="宋体" w:hAnsi="宋体" w:cs="宋体"/>
              </w:rPr>
              <w:t>合  计</w:t>
            </w:r>
          </w:p>
        </w:tc>
        <w:tc>
          <w:tcPr>
            <w:tcW w:w="3856" w:type="pct"/>
            <w:gridSpan w:val="2"/>
            <w:tcBorders>
              <w:left w:val="single" w:color="auto" w:sz="4" w:space="0"/>
              <w:right w:val="single" w:color="auto" w:sz="4" w:space="0"/>
            </w:tcBorders>
            <w:vAlign w:val="center"/>
          </w:tcPr>
          <w:p>
            <w:pPr>
              <w:pStyle w:val="8"/>
              <w:spacing w:line="440" w:lineRule="exact"/>
              <w:ind w:firstLine="0" w:firstLineChars="0"/>
              <w:jc w:val="center"/>
              <w:textAlignment w:val="baseline"/>
              <w:rPr>
                <w:rFonts w:ascii="宋体" w:hAnsi="宋体" w:cs="宋体"/>
                <w:b/>
              </w:rPr>
            </w:pPr>
            <w:r>
              <w:rPr>
                <w:rFonts w:hint="eastAsia" w:ascii="宋体" w:hAnsi="宋体" w:cs="宋体"/>
                <w:b/>
              </w:rPr>
              <w:t>最高100分</w:t>
            </w:r>
          </w:p>
        </w:tc>
      </w:tr>
    </w:tbl>
    <w:p>
      <w:pPr>
        <w:tabs>
          <w:tab w:val="left" w:pos="567"/>
          <w:tab w:val="left" w:pos="709"/>
          <w:tab w:val="left" w:pos="993"/>
        </w:tabs>
        <w:topLinePunct/>
        <w:spacing w:line="360" w:lineRule="auto"/>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32、允许修改评标结果的情形</w:t>
      </w:r>
    </w:p>
    <w:p>
      <w:pPr>
        <w:tabs>
          <w:tab w:val="left" w:pos="567"/>
          <w:tab w:val="left" w:pos="709"/>
          <w:tab w:val="left" w:pos="993"/>
        </w:tabs>
        <w:topLinePunct/>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32.1评标结果汇总完成后，除下列情形外，任何人不得修改评标结果：</w:t>
      </w:r>
    </w:p>
    <w:p>
      <w:pPr>
        <w:tabs>
          <w:tab w:val="left" w:pos="567"/>
          <w:tab w:val="left" w:pos="709"/>
          <w:tab w:val="left" w:pos="993"/>
        </w:tabs>
        <w:topLinePunct/>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（1）分值汇总计算错误的；</w:t>
      </w:r>
    </w:p>
    <w:p>
      <w:pPr>
        <w:tabs>
          <w:tab w:val="left" w:pos="567"/>
          <w:tab w:val="left" w:pos="709"/>
          <w:tab w:val="left" w:pos="993"/>
        </w:tabs>
        <w:topLinePunct/>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（2）分项评分超出评分标准范围的；</w:t>
      </w:r>
    </w:p>
    <w:p>
      <w:pPr>
        <w:tabs>
          <w:tab w:val="left" w:pos="567"/>
          <w:tab w:val="left" w:pos="709"/>
          <w:tab w:val="left" w:pos="993"/>
        </w:tabs>
        <w:topLinePunct/>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（3）评标委员会成员对客观评审因素评分不一致的；</w:t>
      </w:r>
    </w:p>
    <w:p>
      <w:pPr>
        <w:tabs>
          <w:tab w:val="left" w:pos="567"/>
          <w:tab w:val="left" w:pos="709"/>
          <w:tab w:val="left" w:pos="993"/>
        </w:tabs>
        <w:topLinePunct/>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（4）经评标委员会认定评分畸高、畸低的。</w:t>
      </w:r>
    </w:p>
    <w:p>
      <w:pPr>
        <w:tabs>
          <w:tab w:val="left" w:pos="567"/>
          <w:tab w:val="left" w:pos="709"/>
          <w:tab w:val="left" w:pos="993"/>
        </w:tabs>
        <w:topLinePunct/>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32.2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tabs>
          <w:tab w:val="left" w:pos="-1980"/>
          <w:tab w:val="left" w:pos="360"/>
          <w:tab w:val="left" w:pos="567"/>
          <w:tab w:val="left" w:pos="709"/>
          <w:tab w:val="left" w:pos="993"/>
        </w:tabs>
        <w:topLinePunct/>
        <w:spacing w:line="360" w:lineRule="auto"/>
        <w:jc w:val="lef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33．推荐和确定中标投标人</w:t>
      </w:r>
    </w:p>
    <w:p>
      <w:pPr>
        <w:tabs>
          <w:tab w:val="left" w:pos="-1980"/>
          <w:tab w:val="left" w:pos="360"/>
          <w:tab w:val="left" w:pos="567"/>
          <w:tab w:val="left" w:pos="709"/>
          <w:tab w:val="left" w:pos="993"/>
          <w:tab w:val="left" w:pos="8280"/>
        </w:tabs>
        <w:topLinePunct/>
        <w:autoSpaceDE w:val="0"/>
        <w:autoSpaceDN w:val="0"/>
        <w:spacing w:line="360" w:lineRule="auto"/>
        <w:ind w:firstLine="420" w:firstLineChars="200"/>
        <w:jc w:val="left"/>
        <w:rPr>
          <w:rFonts w:asciiTheme="minorEastAsia" w:hAnsiTheme="minorEastAsia" w:eastAsiaTheme="minorEastAsia" w:cstheme="minorEastAsia"/>
          <w:szCs w:val="21"/>
        </w:rPr>
      </w:pPr>
      <w:bookmarkStart w:id="70" w:name="_Toc377042220"/>
      <w:r>
        <w:rPr>
          <w:rFonts w:hint="eastAsia" w:asciiTheme="minorEastAsia" w:hAnsiTheme="minorEastAsia" w:eastAsiaTheme="minorEastAsia" w:cstheme="minorEastAsia"/>
          <w:szCs w:val="21"/>
        </w:rPr>
        <w:t>33.1评标委员会将根据评标结果向采购人推荐出中标人。</w:t>
      </w:r>
    </w:p>
    <w:p>
      <w:pPr>
        <w:tabs>
          <w:tab w:val="left" w:pos="-1980"/>
          <w:tab w:val="left" w:pos="360"/>
          <w:tab w:val="left" w:pos="567"/>
          <w:tab w:val="left" w:pos="709"/>
          <w:tab w:val="left" w:pos="993"/>
          <w:tab w:val="left" w:pos="8280"/>
        </w:tabs>
        <w:topLinePunct/>
        <w:autoSpaceDE w:val="0"/>
        <w:autoSpaceDN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33.2 采购人授权评标委员会直接确定中标候选人排序第一的为中标人。</w:t>
      </w:r>
    </w:p>
    <w:p>
      <w:pPr>
        <w:tabs>
          <w:tab w:val="left" w:pos="-1980"/>
          <w:tab w:val="left" w:pos="360"/>
          <w:tab w:val="left" w:pos="567"/>
          <w:tab w:val="left" w:pos="709"/>
          <w:tab w:val="left" w:pos="993"/>
          <w:tab w:val="left" w:pos="8280"/>
        </w:tabs>
        <w:topLinePunct/>
        <w:autoSpaceDE w:val="0"/>
        <w:autoSpaceDN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33.3 中标人确定后，采购代理机构将在原公告发布媒体上发布中标公告，公示时间为1日。</w:t>
      </w:r>
    </w:p>
    <w:p>
      <w:pPr>
        <w:tabs>
          <w:tab w:val="left" w:pos="-1980"/>
          <w:tab w:val="left" w:pos="360"/>
          <w:tab w:val="left" w:pos="567"/>
          <w:tab w:val="left" w:pos="709"/>
          <w:tab w:val="left" w:pos="993"/>
          <w:tab w:val="left" w:pos="8280"/>
        </w:tabs>
        <w:topLinePunct/>
        <w:autoSpaceDE w:val="0"/>
        <w:autoSpaceDN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33.4 中标人因不可抗力或者自身原因不能履行政府采购合同的，采购人可以与排位在中标人之后第一位的中标候选人签订政府采购合同（以此类推）或重新组织招标。</w:t>
      </w:r>
    </w:p>
    <w:p>
      <w:pPr>
        <w:tabs>
          <w:tab w:val="left" w:pos="-1980"/>
          <w:tab w:val="left" w:pos="360"/>
          <w:tab w:val="left" w:pos="567"/>
          <w:tab w:val="left" w:pos="709"/>
          <w:tab w:val="left" w:pos="993"/>
          <w:tab w:val="left" w:pos="8280"/>
        </w:tabs>
        <w:topLinePunct/>
        <w:autoSpaceDE w:val="0"/>
        <w:autoSpaceDN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33.5若有充分证据证明，中标候选人出现下列情况之一的，一经查实，将被取消中标资格：</w:t>
      </w:r>
    </w:p>
    <w:p>
      <w:pPr>
        <w:tabs>
          <w:tab w:val="left" w:pos="-1980"/>
          <w:tab w:val="left" w:pos="360"/>
          <w:tab w:val="left" w:pos="567"/>
          <w:tab w:val="left" w:pos="709"/>
          <w:tab w:val="left" w:pos="993"/>
          <w:tab w:val="left" w:pos="8280"/>
        </w:tabs>
        <w:topLinePunct/>
        <w:autoSpaceDE w:val="0"/>
        <w:autoSpaceDN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(1)提供虚假材料谋取中标的；</w:t>
      </w:r>
    </w:p>
    <w:p>
      <w:pPr>
        <w:tabs>
          <w:tab w:val="left" w:pos="-1980"/>
          <w:tab w:val="left" w:pos="360"/>
          <w:tab w:val="left" w:pos="567"/>
          <w:tab w:val="left" w:pos="709"/>
          <w:tab w:val="left" w:pos="993"/>
          <w:tab w:val="left" w:pos="8280"/>
        </w:tabs>
        <w:topLinePunct/>
        <w:autoSpaceDE w:val="0"/>
        <w:autoSpaceDN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(2)与评审专家、采购人、其他投标人或者采购代理机构工作人员恶意串通的；</w:t>
      </w:r>
    </w:p>
    <w:p>
      <w:pPr>
        <w:tabs>
          <w:tab w:val="left" w:pos="-1980"/>
          <w:tab w:val="left" w:pos="360"/>
          <w:tab w:val="left" w:pos="567"/>
          <w:tab w:val="left" w:pos="709"/>
          <w:tab w:val="left" w:pos="993"/>
          <w:tab w:val="left" w:pos="8280"/>
        </w:tabs>
        <w:topLinePunct/>
        <w:autoSpaceDE w:val="0"/>
        <w:autoSpaceDN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(3)向评审专家、采购人或采购代理机构工作人员行贿或者提供其他不正当利益的；</w:t>
      </w:r>
    </w:p>
    <w:p>
      <w:pPr>
        <w:tabs>
          <w:tab w:val="left" w:pos="-1980"/>
          <w:tab w:val="left" w:pos="360"/>
          <w:tab w:val="left" w:pos="567"/>
          <w:tab w:val="left" w:pos="709"/>
          <w:tab w:val="left" w:pos="993"/>
          <w:tab w:val="left" w:pos="8280"/>
        </w:tabs>
        <w:topLinePunct/>
        <w:autoSpaceDE w:val="0"/>
        <w:autoSpaceDN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（4）不满足本采购文件规定的实质性要求，但在评标过程中又未被评委会发现的；</w:t>
      </w:r>
    </w:p>
    <w:p>
      <w:pPr>
        <w:tabs>
          <w:tab w:val="left" w:pos="-1980"/>
          <w:tab w:val="left" w:pos="360"/>
          <w:tab w:val="left" w:pos="567"/>
          <w:tab w:val="left" w:pos="709"/>
          <w:tab w:val="left" w:pos="993"/>
          <w:tab w:val="left" w:pos="8280"/>
        </w:tabs>
        <w:topLinePunct/>
        <w:autoSpaceDE w:val="0"/>
        <w:autoSpaceDN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(5)不符合法律、法规规定的其他情形。</w:t>
      </w:r>
    </w:p>
    <w:p>
      <w:pPr>
        <w:tabs>
          <w:tab w:val="left" w:pos="-1980"/>
          <w:tab w:val="left" w:pos="360"/>
          <w:tab w:val="left" w:pos="567"/>
          <w:tab w:val="left" w:pos="709"/>
          <w:tab w:val="left" w:pos="993"/>
          <w:tab w:val="left" w:pos="8280"/>
        </w:tabs>
        <w:topLinePunct/>
        <w:autoSpaceDE w:val="0"/>
        <w:autoSpaceDN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在此情况下，经政府采购监管部门批准，采购人有权重新组织采购。</w:t>
      </w:r>
    </w:p>
    <w:p>
      <w:pPr>
        <w:tabs>
          <w:tab w:val="left" w:pos="-1980"/>
          <w:tab w:val="left" w:pos="360"/>
          <w:tab w:val="left" w:pos="567"/>
          <w:tab w:val="left" w:pos="709"/>
          <w:tab w:val="left" w:pos="993"/>
        </w:tabs>
        <w:topLinePunct/>
        <w:spacing w:line="360" w:lineRule="auto"/>
        <w:jc w:val="left"/>
        <w:rPr>
          <w:rFonts w:asciiTheme="minorEastAsia" w:hAnsiTheme="minorEastAsia" w:eastAsiaTheme="minorEastAsia" w:cstheme="minorEastAsia"/>
          <w:b/>
          <w:kern w:val="0"/>
          <w:szCs w:val="21"/>
        </w:rPr>
      </w:pPr>
      <w:bookmarkStart w:id="71" w:name="_Toc439859407"/>
      <w:r>
        <w:rPr>
          <w:rFonts w:hint="eastAsia" w:asciiTheme="minorEastAsia" w:hAnsiTheme="minorEastAsia" w:eastAsiaTheme="minorEastAsia" w:cstheme="minorEastAsia"/>
          <w:b/>
          <w:kern w:val="0"/>
          <w:szCs w:val="21"/>
        </w:rPr>
        <w:t>34．中标通知书</w:t>
      </w:r>
      <w:bookmarkEnd w:id="70"/>
      <w:bookmarkEnd w:id="71"/>
    </w:p>
    <w:p>
      <w:pPr>
        <w:tabs>
          <w:tab w:val="left" w:pos="-1980"/>
          <w:tab w:val="left" w:pos="360"/>
          <w:tab w:val="left" w:pos="567"/>
          <w:tab w:val="left" w:pos="709"/>
          <w:tab w:val="left" w:pos="993"/>
          <w:tab w:val="left" w:pos="8280"/>
        </w:tabs>
        <w:topLinePunct/>
        <w:autoSpaceDE w:val="0"/>
        <w:autoSpaceDN w:val="0"/>
        <w:spacing w:line="360" w:lineRule="auto"/>
        <w:ind w:firstLine="420" w:firstLineChars="200"/>
        <w:jc w:val="left"/>
        <w:rPr>
          <w:rFonts w:asciiTheme="minorEastAsia" w:hAnsiTheme="minorEastAsia" w:eastAsiaTheme="minorEastAsia" w:cstheme="minorEastAsia"/>
          <w:szCs w:val="21"/>
        </w:rPr>
      </w:pPr>
      <w:bookmarkStart w:id="72" w:name="_Toc377042221"/>
      <w:r>
        <w:rPr>
          <w:rFonts w:hint="eastAsia" w:asciiTheme="minorEastAsia" w:hAnsiTheme="minorEastAsia" w:eastAsiaTheme="minorEastAsia" w:cstheme="minorEastAsia"/>
          <w:szCs w:val="21"/>
        </w:rPr>
        <w:t>34.l 在发布中标（成交）结果公示的当天，采购代理机构将向中标人发出中标通知书。</w:t>
      </w:r>
    </w:p>
    <w:p>
      <w:pPr>
        <w:tabs>
          <w:tab w:val="left" w:pos="-1980"/>
          <w:tab w:val="left" w:pos="360"/>
          <w:tab w:val="left" w:pos="567"/>
          <w:tab w:val="left" w:pos="709"/>
          <w:tab w:val="left" w:pos="993"/>
          <w:tab w:val="left" w:pos="8280"/>
        </w:tabs>
        <w:topLinePunct/>
        <w:autoSpaceDE w:val="0"/>
        <w:autoSpaceDN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34.2 中标人收到中标通知书后，须立即以书面、邮件或者传真形式回复采购代理机构，确认中标通知书已收到。</w:t>
      </w:r>
    </w:p>
    <w:p>
      <w:pPr>
        <w:tabs>
          <w:tab w:val="left" w:pos="-1980"/>
          <w:tab w:val="left" w:pos="360"/>
          <w:tab w:val="left" w:pos="567"/>
          <w:tab w:val="left" w:pos="709"/>
          <w:tab w:val="left" w:pos="993"/>
          <w:tab w:val="left" w:pos="8280"/>
        </w:tabs>
        <w:topLinePunct/>
        <w:autoSpaceDE w:val="0"/>
        <w:autoSpaceDN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34.3中标通知书将是合同的一个组成部分。对采购人和中标人均具有法律效力。中标通知书发出后，采购人改变中标结果的，或者中标人放弃中标项目的，应当依法承担法律责任。</w:t>
      </w:r>
    </w:p>
    <w:bookmarkEnd w:id="72"/>
    <w:p>
      <w:pPr>
        <w:pStyle w:val="4"/>
        <w:keepNext w:val="0"/>
        <w:keepLines w:val="0"/>
        <w:tabs>
          <w:tab w:val="left" w:pos="567"/>
          <w:tab w:val="left" w:pos="709"/>
          <w:tab w:val="left" w:pos="993"/>
        </w:tabs>
        <w:topLinePunct/>
        <w:spacing w:after="72" w:afterLines="30" w:afterAutospacing="0"/>
        <w:ind w:firstLine="422" w:firstLineChars="200"/>
        <w:rPr>
          <w:rFonts w:asciiTheme="minorEastAsia" w:hAnsiTheme="minorEastAsia" w:eastAsiaTheme="minorEastAsia" w:cstheme="minorEastAsia"/>
          <w:sz w:val="21"/>
          <w:szCs w:val="21"/>
        </w:rPr>
      </w:pPr>
      <w:bookmarkStart w:id="73" w:name="_Toc439859411"/>
      <w:bookmarkStart w:id="74" w:name="_Toc377042227"/>
      <w:r>
        <w:rPr>
          <w:rFonts w:hint="eastAsia" w:asciiTheme="minorEastAsia" w:hAnsiTheme="minorEastAsia" w:eastAsiaTheme="minorEastAsia" w:cstheme="minorEastAsia"/>
          <w:sz w:val="21"/>
          <w:szCs w:val="21"/>
        </w:rPr>
        <w:t>（七）合同的订立和履行</w:t>
      </w:r>
      <w:bookmarkEnd w:id="73"/>
      <w:bookmarkEnd w:id="74"/>
    </w:p>
    <w:p>
      <w:pPr>
        <w:tabs>
          <w:tab w:val="left" w:pos="-1980"/>
          <w:tab w:val="left" w:pos="360"/>
          <w:tab w:val="left" w:pos="567"/>
          <w:tab w:val="left" w:pos="709"/>
          <w:tab w:val="left" w:pos="993"/>
        </w:tabs>
        <w:topLinePunct/>
        <w:autoSpaceDE w:val="0"/>
        <w:autoSpaceDN w:val="0"/>
        <w:spacing w:line="360" w:lineRule="auto"/>
        <w:jc w:val="left"/>
        <w:rPr>
          <w:rFonts w:asciiTheme="minorEastAsia" w:hAnsiTheme="minorEastAsia" w:eastAsiaTheme="minorEastAsia" w:cstheme="minorEastAsia"/>
          <w:szCs w:val="21"/>
        </w:rPr>
      </w:pPr>
      <w:bookmarkStart w:id="75" w:name="_Toc377042225"/>
    </w:p>
    <w:bookmarkEnd w:id="75"/>
    <w:p>
      <w:pPr>
        <w:pStyle w:val="38"/>
        <w:tabs>
          <w:tab w:val="left" w:pos="567"/>
          <w:tab w:val="left" w:pos="709"/>
          <w:tab w:val="left" w:pos="993"/>
        </w:tabs>
        <w:topLinePunct/>
        <w:spacing w:after="72" w:afterLines="30" w:line="360" w:lineRule="auto"/>
        <w:ind w:firstLine="0" w:firstLineChars="0"/>
        <w:rPr>
          <w:rFonts w:asciiTheme="minorEastAsia" w:hAnsiTheme="minorEastAsia" w:eastAsiaTheme="minorEastAsia" w:cstheme="minorEastAsia"/>
          <w:bCs w:val="0"/>
          <w:kern w:val="0"/>
          <w:szCs w:val="21"/>
        </w:rPr>
      </w:pPr>
      <w:bookmarkStart w:id="76" w:name="_Toc439859412"/>
      <w:bookmarkStart w:id="77" w:name="_Toc377042228"/>
      <w:r>
        <w:rPr>
          <w:rFonts w:hint="eastAsia" w:asciiTheme="minorEastAsia" w:hAnsiTheme="minorEastAsia" w:eastAsiaTheme="minorEastAsia" w:cstheme="minorEastAsia"/>
          <w:bCs w:val="0"/>
          <w:kern w:val="0"/>
          <w:szCs w:val="21"/>
        </w:rPr>
        <w:t>35．协议的订立</w:t>
      </w:r>
      <w:bookmarkEnd w:id="76"/>
      <w:bookmarkEnd w:id="77"/>
    </w:p>
    <w:p>
      <w:pPr>
        <w:tabs>
          <w:tab w:val="left" w:pos="-1980"/>
          <w:tab w:val="left" w:pos="360"/>
          <w:tab w:val="left" w:pos="567"/>
          <w:tab w:val="left" w:pos="709"/>
          <w:tab w:val="left" w:pos="993"/>
        </w:tabs>
        <w:topLinePunct/>
        <w:autoSpaceDE w:val="0"/>
        <w:autoSpaceDN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35.1 采购人与投标人自中标通知书发出之日起三十日内，按采购文件要求和中标人投标文件承诺签订联合体协议，但不得超出采购文件和中标人投标文件的范围、也不得再行订立背离协议实质性内容的其他协议。</w:t>
      </w:r>
    </w:p>
    <w:p>
      <w:pPr>
        <w:tabs>
          <w:tab w:val="left" w:pos="-1980"/>
          <w:tab w:val="left" w:pos="360"/>
          <w:tab w:val="left" w:pos="567"/>
          <w:tab w:val="left" w:pos="709"/>
          <w:tab w:val="left" w:pos="993"/>
        </w:tabs>
        <w:topLinePunct/>
        <w:autoSpaceDE w:val="0"/>
        <w:autoSpaceDN w:val="0"/>
        <w:spacing w:line="360" w:lineRule="auto"/>
        <w:ind w:firstLine="420" w:firstLineChars="200"/>
        <w:jc w:val="left"/>
        <w:rPr>
          <w:rFonts w:asciiTheme="minorEastAsia" w:hAnsiTheme="minorEastAsia" w:eastAsiaTheme="minorEastAsia" w:cstheme="minorEastAsia"/>
          <w:szCs w:val="21"/>
        </w:rPr>
      </w:pPr>
      <w:bookmarkStart w:id="78" w:name="_Toc377042229"/>
      <w:bookmarkStart w:id="79" w:name="_Toc439859413"/>
      <w:r>
        <w:rPr>
          <w:rFonts w:hint="eastAsia" w:asciiTheme="minorEastAsia" w:hAnsiTheme="minorEastAsia" w:eastAsiaTheme="minorEastAsia" w:cstheme="minorEastAsia"/>
          <w:szCs w:val="21"/>
        </w:rPr>
        <w:t>36．协议的履行</w:t>
      </w:r>
      <w:bookmarkEnd w:id="78"/>
      <w:bookmarkEnd w:id="79"/>
    </w:p>
    <w:p>
      <w:pPr>
        <w:tabs>
          <w:tab w:val="left" w:pos="-1980"/>
          <w:tab w:val="left" w:pos="360"/>
          <w:tab w:val="left" w:pos="567"/>
          <w:tab w:val="left" w:pos="709"/>
          <w:tab w:val="left" w:pos="993"/>
        </w:tabs>
        <w:topLinePunct/>
        <w:autoSpaceDE w:val="0"/>
        <w:autoSpaceDN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36.1 联合体协议订立后，协议各方不得擅自变更、中止或者终止协议。采购人镇江市易通达跨境贸易服务有限公司为联合体的牵头人，中标的投标人为联合体的成员单位。具体职责如下：</w:t>
      </w:r>
    </w:p>
    <w:p>
      <w:pPr>
        <w:tabs>
          <w:tab w:val="left" w:pos="-1980"/>
          <w:tab w:val="left" w:pos="360"/>
          <w:tab w:val="left" w:pos="567"/>
          <w:tab w:val="left" w:pos="709"/>
          <w:tab w:val="left" w:pos="993"/>
        </w:tabs>
        <w:topLinePunct/>
        <w:autoSpaceDE w:val="0"/>
        <w:autoSpaceDN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36.1.1联合体牵头人合法代表联合体成员单位负责丹阳市电子商务进农村综合示范项目招标项目投标文件编制等活动，并代表联合体提交和接收相关的资料、信息及指示，并处理与之有关的一切事务，负责合同实施阶段的主办、组织和协调工作。</w:t>
      </w:r>
    </w:p>
    <w:p>
      <w:pPr>
        <w:tabs>
          <w:tab w:val="left" w:pos="-1980"/>
          <w:tab w:val="left" w:pos="360"/>
          <w:tab w:val="left" w:pos="567"/>
          <w:tab w:val="left" w:pos="709"/>
          <w:tab w:val="left" w:pos="993"/>
        </w:tabs>
        <w:topLinePunct/>
        <w:autoSpaceDE w:val="0"/>
        <w:autoSpaceDN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36.1.2联合体将严格按照招标文件的各项要求，递交投标文件，履行合同，并对外承担连带责任。</w:t>
      </w:r>
    </w:p>
    <w:p>
      <w:pPr>
        <w:tabs>
          <w:tab w:val="left" w:pos="-1980"/>
          <w:tab w:val="left" w:pos="360"/>
          <w:tab w:val="left" w:pos="567"/>
          <w:tab w:val="left" w:pos="709"/>
          <w:tab w:val="left" w:pos="993"/>
        </w:tabs>
        <w:topLinePunct/>
        <w:autoSpaceDE w:val="0"/>
        <w:autoSpaceDN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36.1.3如联合体中标，联合体内部将遵守以下规定:</w:t>
      </w:r>
    </w:p>
    <w:p>
      <w:pPr>
        <w:tabs>
          <w:tab w:val="left" w:pos="-1980"/>
          <w:tab w:val="left" w:pos="360"/>
          <w:tab w:val="left" w:pos="567"/>
          <w:tab w:val="left" w:pos="709"/>
          <w:tab w:val="left" w:pos="993"/>
        </w:tabs>
        <w:topLinePunct/>
        <w:autoSpaceDE w:val="0"/>
        <w:autoSpaceDN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（1）联合体牵头方和成员单位共同与采购方签订合同书，并就中标项目向采购方负责有连带的和各自的法律贵任；</w:t>
      </w:r>
    </w:p>
    <w:p>
      <w:pPr>
        <w:tabs>
          <w:tab w:val="left" w:pos="-1980"/>
          <w:tab w:val="left" w:pos="360"/>
          <w:tab w:val="left" w:pos="567"/>
          <w:tab w:val="left" w:pos="709"/>
          <w:tab w:val="left" w:pos="993"/>
        </w:tabs>
        <w:topLinePunct/>
        <w:autoSpaceDE w:val="0"/>
        <w:autoSpaceDN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（2）联合体牵头方代表联合体成员单位承担责任和接受丹阳市电子商务进农村综合示范项目采购方的指令、指示和通知并且在整个合同实施过程中的全部事宜；</w:t>
      </w:r>
    </w:p>
    <w:p>
      <w:pPr>
        <w:tabs>
          <w:tab w:val="left" w:pos="-1980"/>
          <w:tab w:val="left" w:pos="360"/>
          <w:tab w:val="left" w:pos="567"/>
          <w:tab w:val="left" w:pos="709"/>
          <w:tab w:val="left" w:pos="993"/>
        </w:tabs>
        <w:topLinePunct/>
        <w:autoSpaceDE w:val="0"/>
        <w:autoSpaceDN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（3）投标工作和联合体在中标后工程实施过程中的有关费用按各自承担的工作量分摊。</w:t>
      </w:r>
    </w:p>
    <w:p>
      <w:pPr>
        <w:tabs>
          <w:tab w:val="left" w:pos="-1980"/>
          <w:tab w:val="left" w:pos="360"/>
          <w:tab w:val="left" w:pos="567"/>
          <w:tab w:val="left" w:pos="709"/>
          <w:tab w:val="left" w:pos="993"/>
        </w:tabs>
        <w:topLinePunct/>
        <w:autoSpaceDE w:val="0"/>
        <w:autoSpaceDN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36.2 联合体协议履行中，在不改变协议其他条款的前提下，联合体牵头</w:t>
      </w:r>
      <w:r>
        <w:rPr>
          <w:rFonts w:asciiTheme="minorEastAsia" w:hAnsiTheme="minorEastAsia" w:eastAsiaTheme="minorEastAsia" w:cstheme="minorEastAsia"/>
          <w:szCs w:val="21"/>
        </w:rPr>
        <w:t>方</w:t>
      </w:r>
      <w:r>
        <w:rPr>
          <w:rFonts w:hint="eastAsia" w:asciiTheme="minorEastAsia" w:hAnsiTheme="minorEastAsia" w:eastAsiaTheme="minorEastAsia" w:cstheme="minorEastAsia"/>
          <w:szCs w:val="21"/>
        </w:rPr>
        <w:t>可以根据丹阳市电子商务进农村综合示范项目的招标结果与联合体成员单位签订补充合同，作为原联合体协议的补充</w:t>
      </w:r>
      <w:bookmarkStart w:id="80" w:name="_Toc439859410"/>
      <w:r>
        <w:rPr>
          <w:rFonts w:hint="eastAsia" w:asciiTheme="minorEastAsia" w:hAnsiTheme="minorEastAsia" w:eastAsiaTheme="minorEastAsia" w:cstheme="minorEastAsia"/>
          <w:szCs w:val="21"/>
        </w:rPr>
        <w:t>。</w:t>
      </w:r>
    </w:p>
    <w:bookmarkEnd w:id="80"/>
    <w:p>
      <w:pPr>
        <w:tabs>
          <w:tab w:val="left" w:pos="567"/>
          <w:tab w:val="left" w:pos="709"/>
          <w:tab w:val="left" w:pos="993"/>
        </w:tabs>
        <w:topLinePunct/>
        <w:spacing w:line="360" w:lineRule="auto"/>
        <w:ind w:firstLine="420" w:firstLineChars="200"/>
        <w:jc w:val="left"/>
        <w:rPr>
          <w:rFonts w:asciiTheme="minorEastAsia" w:hAnsiTheme="minorEastAsia" w:eastAsiaTheme="minorEastAsia" w:cstheme="minorEastAsia"/>
          <w:szCs w:val="21"/>
          <w:highlight w:val="red"/>
        </w:rPr>
      </w:pPr>
    </w:p>
    <w:p>
      <w:pPr>
        <w:pStyle w:val="4"/>
        <w:keepNext w:val="0"/>
        <w:keepLines w:val="0"/>
        <w:tabs>
          <w:tab w:val="left" w:pos="567"/>
          <w:tab w:val="left" w:pos="709"/>
          <w:tab w:val="left" w:pos="993"/>
        </w:tabs>
        <w:topLinePunct/>
        <w:spacing w:after="72" w:afterLines="30" w:afterAutospacing="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（八）询问、质疑、投诉</w:t>
      </w:r>
    </w:p>
    <w:p>
      <w:pPr>
        <w:pStyle w:val="38"/>
        <w:tabs>
          <w:tab w:val="left" w:pos="567"/>
          <w:tab w:val="left" w:pos="709"/>
          <w:tab w:val="left" w:pos="993"/>
        </w:tabs>
        <w:topLinePunct/>
        <w:spacing w:after="72" w:afterLines="30" w:line="360" w:lineRule="auto"/>
        <w:ind w:firstLine="0" w:firstLineChars="0"/>
        <w:rPr>
          <w:rFonts w:asciiTheme="minorEastAsia" w:hAnsiTheme="minorEastAsia" w:eastAsiaTheme="minorEastAsia" w:cstheme="minorEastAsia"/>
          <w:bCs w:val="0"/>
          <w:kern w:val="0"/>
          <w:szCs w:val="21"/>
        </w:rPr>
      </w:pPr>
      <w:r>
        <w:rPr>
          <w:rFonts w:hint="eastAsia" w:asciiTheme="minorEastAsia" w:hAnsiTheme="minorEastAsia" w:eastAsiaTheme="minorEastAsia" w:cstheme="minorEastAsia"/>
          <w:bCs w:val="0"/>
          <w:kern w:val="0"/>
          <w:szCs w:val="21"/>
        </w:rPr>
        <w:t>37. 询问</w:t>
      </w:r>
    </w:p>
    <w:p>
      <w:pPr>
        <w:tabs>
          <w:tab w:val="left" w:pos="567"/>
          <w:tab w:val="left" w:pos="709"/>
          <w:tab w:val="left" w:pos="993"/>
        </w:tabs>
        <w:topLinePunct/>
        <w:spacing w:line="360" w:lineRule="auto"/>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投标人对招标活动事项有疑问的，可以向采购代理机构或采购人提出询问，采购人或采购代理机构将在3个工作日内作出答复，但答复的内容不涉及商业秘密。</w:t>
      </w:r>
    </w:p>
    <w:p>
      <w:pPr>
        <w:pStyle w:val="38"/>
        <w:tabs>
          <w:tab w:val="left" w:pos="567"/>
          <w:tab w:val="left" w:pos="709"/>
          <w:tab w:val="left" w:pos="993"/>
        </w:tabs>
        <w:topLinePunct/>
        <w:spacing w:after="72" w:afterLines="30" w:line="360" w:lineRule="auto"/>
        <w:ind w:firstLine="0" w:firstLineChars="0"/>
        <w:rPr>
          <w:rFonts w:asciiTheme="minorEastAsia" w:hAnsiTheme="minorEastAsia" w:eastAsiaTheme="minorEastAsia" w:cstheme="minorEastAsia"/>
          <w:bCs w:val="0"/>
          <w:kern w:val="0"/>
          <w:szCs w:val="21"/>
        </w:rPr>
      </w:pPr>
      <w:r>
        <w:rPr>
          <w:rFonts w:hint="eastAsia" w:asciiTheme="minorEastAsia" w:hAnsiTheme="minorEastAsia" w:eastAsiaTheme="minorEastAsia" w:cstheme="minorEastAsia"/>
          <w:bCs w:val="0"/>
          <w:kern w:val="0"/>
          <w:szCs w:val="21"/>
        </w:rPr>
        <w:t>38. 质疑</w:t>
      </w:r>
    </w:p>
    <w:p>
      <w:pPr>
        <w:tabs>
          <w:tab w:val="left" w:pos="567"/>
          <w:tab w:val="left" w:pos="709"/>
          <w:tab w:val="left" w:pos="993"/>
        </w:tabs>
        <w:topLinePunct/>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38.1 投标人认为采购文件、采购过程、中标结果使自己的权益受到损害的，可以在知道或者应知其权益受到损害之日起7个工作日内，以书面形式向采购人、采购代理机构提出质疑。投标人对于同一采购程序环节的质疑应当在法定质疑期内一次性提出。</w:t>
      </w:r>
    </w:p>
    <w:p>
      <w:pPr>
        <w:tabs>
          <w:tab w:val="left" w:pos="567"/>
          <w:tab w:val="left" w:pos="709"/>
          <w:tab w:val="left" w:pos="993"/>
        </w:tabs>
        <w:topLinePunct/>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38.2 提出质疑的投标人应当是参与所质疑项目采购活动的投标人。潜在投标人已依法获取其可质疑的采购文件的，可以对该文件提出质疑。对采购文件提出质疑的，应当在获取采购文件或者采购文件公告期限届满之日起7个工作日内提出。</w:t>
      </w:r>
      <w:bookmarkStart w:id="81" w:name="OLE_LINK6"/>
      <w:r>
        <w:rPr>
          <w:rFonts w:hint="eastAsia" w:asciiTheme="minorEastAsia" w:hAnsiTheme="minorEastAsia" w:eastAsiaTheme="minorEastAsia" w:cstheme="minorEastAsia"/>
          <w:szCs w:val="21"/>
        </w:rPr>
        <w:t>对采购过程提出质疑的，自采购程序环节结束之日起计算；对中标结果提出质疑的，自中标结果公告期限届满之日起计算。</w:t>
      </w:r>
      <w:bookmarkEnd w:id="81"/>
    </w:p>
    <w:p>
      <w:pPr>
        <w:tabs>
          <w:tab w:val="left" w:pos="567"/>
          <w:tab w:val="left" w:pos="709"/>
          <w:tab w:val="left" w:pos="993"/>
        </w:tabs>
        <w:topLinePunct/>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38.3 投标人提出质疑应当提交质疑函和必要的证明材料。质疑文件应包括下列内容，否则，采购代理机构或采购人不予受理：　　　　　　　</w:t>
      </w:r>
    </w:p>
    <w:p>
      <w:pPr>
        <w:tabs>
          <w:tab w:val="left" w:pos="567"/>
          <w:tab w:val="left" w:pos="709"/>
          <w:tab w:val="left" w:pos="993"/>
        </w:tabs>
        <w:topLinePunct/>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（1）投标人的姓名或者名称、地址、邮编、联系人及联系电话；</w:t>
      </w:r>
    </w:p>
    <w:p>
      <w:pPr>
        <w:tabs>
          <w:tab w:val="left" w:pos="567"/>
          <w:tab w:val="left" w:pos="709"/>
          <w:tab w:val="left" w:pos="993"/>
        </w:tabs>
        <w:topLinePunct/>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（2）质疑项目名称、项目编号、包号、公告发布时间、开标时间；</w:t>
      </w:r>
    </w:p>
    <w:p>
      <w:pPr>
        <w:tabs>
          <w:tab w:val="left" w:pos="567"/>
          <w:tab w:val="left" w:pos="709"/>
          <w:tab w:val="left" w:pos="993"/>
        </w:tabs>
        <w:topLinePunct/>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（3）具体、明确的质疑事项和与质疑事项相关的请求；</w:t>
      </w:r>
    </w:p>
    <w:p>
      <w:pPr>
        <w:tabs>
          <w:tab w:val="left" w:pos="567"/>
          <w:tab w:val="left" w:pos="709"/>
          <w:tab w:val="left" w:pos="993"/>
        </w:tabs>
        <w:topLinePunct/>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认为自己合法权益受到损害或可能受到损害的事实依据材料。质疑相关证明材料中如涉及到产品功能或技术指标的，应出具相关制造商的证明文件（友情提示：投标人全部产品线中没有满足技术需求要求的产品才可以对招标产品提出质疑，并提出修改理由和修改建议）；</w:t>
      </w:r>
    </w:p>
    <w:p>
      <w:pPr>
        <w:tabs>
          <w:tab w:val="left" w:pos="567"/>
          <w:tab w:val="left" w:pos="709"/>
          <w:tab w:val="left" w:pos="993"/>
        </w:tabs>
        <w:topLinePunct/>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（5）必要的法律依据；</w:t>
      </w:r>
    </w:p>
    <w:p>
      <w:pPr>
        <w:tabs>
          <w:tab w:val="left" w:pos="567"/>
          <w:tab w:val="left" w:pos="709"/>
          <w:tab w:val="left" w:pos="993"/>
        </w:tabs>
        <w:topLinePunct/>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（6）提出质疑的日期；</w:t>
      </w:r>
    </w:p>
    <w:p>
      <w:pPr>
        <w:tabs>
          <w:tab w:val="left" w:pos="567"/>
          <w:tab w:val="left" w:pos="709"/>
          <w:tab w:val="left" w:pos="993"/>
        </w:tabs>
        <w:topLinePunct/>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（7）质疑文件应当署名，投标人为自然人的，应当由本人签字并附有效身份证明；投标人为法人或其他组织的，应当由法定代表人签字并加盖单位公章。</w:t>
      </w:r>
    </w:p>
    <w:p>
      <w:pPr>
        <w:tabs>
          <w:tab w:val="left" w:pos="567"/>
          <w:tab w:val="left" w:pos="709"/>
          <w:tab w:val="left" w:pos="993"/>
        </w:tabs>
        <w:topLinePunct/>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投标人可以委托代理人进行质疑。其授权委托书应当载明代理人的姓名或者名称、代理事项、具体权限、期限和相关事项。投标人为自然人的，应当由本人签字并附有效身份证明；投标人为法人或其他组织的，应当由法定代表人签字并加盖单位公章。代理人提出质疑，须提交投标人签署的授权委托书。</w:t>
      </w:r>
    </w:p>
    <w:p>
      <w:pPr>
        <w:tabs>
          <w:tab w:val="left" w:pos="567"/>
          <w:tab w:val="left" w:pos="709"/>
          <w:tab w:val="left" w:pos="993"/>
        </w:tabs>
        <w:topLinePunct/>
        <w:spacing w:line="360" w:lineRule="auto"/>
        <w:ind w:firstLine="420" w:firstLineChars="200"/>
        <w:jc w:val="left"/>
        <w:rPr>
          <w:rFonts w:asciiTheme="minorEastAsia" w:hAnsiTheme="minorEastAsia" w:eastAsiaTheme="minorEastAsia" w:cstheme="minorEastAsia"/>
          <w:b/>
          <w:bCs/>
          <w:szCs w:val="21"/>
          <w:lang w:val="zh-CN"/>
        </w:rPr>
      </w:pPr>
      <w:r>
        <w:rPr>
          <w:rFonts w:hint="eastAsia" w:asciiTheme="minorEastAsia" w:hAnsiTheme="minorEastAsia" w:eastAsiaTheme="minorEastAsia" w:cstheme="minorEastAsia"/>
          <w:szCs w:val="21"/>
        </w:rPr>
        <w:t>38.4 采购代理机构在收到投标人的书面质疑后将及时组织调查核实，在7个工作日内作出答复，并以书面形式或在网站公告形式通知质疑投标人和其他有关投标人，答复的内容不涉及商业秘密。采购代理机构遵循“谁过错谁负担”的原则，有过错的一方承担调查论证费用。</w:t>
      </w:r>
    </w:p>
    <w:p>
      <w:pPr>
        <w:topLinePunct/>
        <w:autoSpaceDE w:val="0"/>
        <w:autoSpaceDN w:val="0"/>
        <w:adjustRightInd w:val="0"/>
        <w:spacing w:line="360" w:lineRule="auto"/>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39. 投诉</w:t>
      </w:r>
    </w:p>
    <w:p>
      <w:pPr>
        <w:tabs>
          <w:tab w:val="left" w:pos="567"/>
          <w:tab w:val="left" w:pos="709"/>
          <w:tab w:val="left" w:pos="993"/>
        </w:tabs>
        <w:topLinePunct/>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39.1质疑投标人对采购代理机构的答复不满意，或采购代理机构未在规定的时间内作出答复的，可以在答复期满后15个工作日内向采购项目同级财政部门投诉。</w:t>
      </w:r>
    </w:p>
    <w:p>
      <w:pPr>
        <w:tabs>
          <w:tab w:val="left" w:pos="567"/>
          <w:tab w:val="left" w:pos="709"/>
          <w:tab w:val="left" w:pos="993"/>
        </w:tabs>
        <w:topLinePunct/>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39.2 以联合体形式参加政府采购活动的，其投诉应当由组成联合体的所有投标人共同提出。</w:t>
      </w:r>
    </w:p>
    <w:p>
      <w:pPr>
        <w:pStyle w:val="4"/>
        <w:keepNext w:val="0"/>
        <w:keepLines w:val="0"/>
        <w:tabs>
          <w:tab w:val="left" w:pos="567"/>
          <w:tab w:val="left" w:pos="709"/>
          <w:tab w:val="left" w:pos="993"/>
        </w:tabs>
        <w:topLinePunct/>
        <w:spacing w:after="72" w:afterLines="30" w:afterAutospacing="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（九）诚实信用和解释权</w:t>
      </w:r>
    </w:p>
    <w:p>
      <w:pPr>
        <w:tabs>
          <w:tab w:val="left" w:pos="-1980"/>
          <w:tab w:val="left" w:pos="360"/>
          <w:tab w:val="left" w:pos="567"/>
          <w:tab w:val="left" w:pos="709"/>
          <w:tab w:val="left" w:pos="993"/>
        </w:tabs>
        <w:topLinePunct/>
        <w:spacing w:line="360" w:lineRule="auto"/>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40.诚实信用</w:t>
      </w:r>
    </w:p>
    <w:p>
      <w:pPr>
        <w:tabs>
          <w:tab w:val="left" w:pos="567"/>
          <w:tab w:val="left" w:pos="709"/>
          <w:tab w:val="left" w:pos="993"/>
        </w:tabs>
        <w:topLinePunct/>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40.1 投标人之间不得相互串通投标报价，不得妨碍其他投标人的公平竞争，不得损害采购人和其他投标人的合法权益。</w:t>
      </w:r>
    </w:p>
    <w:p>
      <w:pPr>
        <w:tabs>
          <w:tab w:val="left" w:pos="567"/>
          <w:tab w:val="left" w:pos="709"/>
          <w:tab w:val="left" w:pos="993"/>
        </w:tabs>
        <w:topLinePunct/>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40.2 投标人不得以向招标组织方工作人员、评标委员会成员行贿或者采取其他不正当手段谋取中标。经查实投标人有此行为的，政府采购管理部门将投标人列入不良行为记录名单，按照政府采购有关规定处理。</w:t>
      </w:r>
    </w:p>
    <w:p>
      <w:pPr>
        <w:tabs>
          <w:tab w:val="left" w:pos="567"/>
          <w:tab w:val="left" w:pos="709"/>
          <w:tab w:val="left" w:pos="993"/>
        </w:tabs>
        <w:topLinePunct/>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40.3投标人不得虚假承诺，否则，按照提供虚假材料谋取中标（成交）处理。</w:t>
      </w:r>
    </w:p>
    <w:p>
      <w:pPr>
        <w:tabs>
          <w:tab w:val="left" w:pos="567"/>
          <w:tab w:val="left" w:pos="709"/>
          <w:tab w:val="left" w:pos="993"/>
        </w:tabs>
        <w:topLinePunct/>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40.4投标人应自觉遵守开标、评标纪律，扰乱开标评标现场秩序的，属于失信行为，根据《江苏省政府采购投标人监督管理暂行办法》，失信行为将被记入投标人诚信档案。</w:t>
      </w:r>
    </w:p>
    <w:p>
      <w:pPr>
        <w:tabs>
          <w:tab w:val="left" w:pos="567"/>
          <w:tab w:val="left" w:pos="709"/>
          <w:tab w:val="left" w:pos="993"/>
        </w:tabs>
        <w:topLinePunct/>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40.5根据《财政部关于在政府采购活动中查询及使用信息记录有关问题的通知》（财库〔2016〕125号）、江苏省财政厅《关于做好政府采购信用信息查询使用及登记等工作的通知》（苏财购〔2016〕50号）等文件精神，资格审查小组在资格审查时对参加本项目的各投标人进行信用记录查询，信用记录查询渠道为“信用中国”网站（www.creditchina.gov.cn）（查询截止时间为投标截止时间），信用信息查询记录及证据留存的具体方式为打印或网页截图。对存在失信信息的投标人（列入失信被执行人、重大税收违法案件当事人名单、政府采购严重违法失信行为记录名单及其他不符合《中华人民共和国政府采购法》第二十二条规定条件的投标人）应当拒绝其参与政府采购活动。</w:t>
      </w:r>
      <w:bookmarkStart w:id="82" w:name="_Toc439859414"/>
    </w:p>
    <w:p>
      <w:pPr>
        <w:tabs>
          <w:tab w:val="left" w:pos="567"/>
          <w:tab w:val="left" w:pos="709"/>
          <w:tab w:val="left" w:pos="993"/>
        </w:tabs>
        <w:topLinePunct/>
        <w:spacing w:line="360" w:lineRule="auto"/>
        <w:ind w:firstLine="420" w:firstLineChars="200"/>
        <w:jc w:val="left"/>
        <w:rPr>
          <w:rFonts w:asciiTheme="minorEastAsia" w:hAnsiTheme="minorEastAsia" w:eastAsiaTheme="minorEastAsia" w:cstheme="minorEastAsia"/>
          <w:szCs w:val="21"/>
        </w:rPr>
      </w:pPr>
    </w:p>
    <w:p>
      <w:pPr>
        <w:tabs>
          <w:tab w:val="left" w:pos="567"/>
          <w:tab w:val="left" w:pos="709"/>
          <w:tab w:val="left" w:pos="993"/>
        </w:tabs>
        <w:topLinePunct/>
        <w:spacing w:line="360" w:lineRule="auto"/>
        <w:ind w:firstLine="420" w:firstLineChars="200"/>
        <w:jc w:val="left"/>
        <w:rPr>
          <w:rFonts w:asciiTheme="minorEastAsia" w:hAnsiTheme="minorEastAsia" w:eastAsiaTheme="minorEastAsia" w:cstheme="minorEastAsia"/>
          <w:szCs w:val="21"/>
        </w:rPr>
      </w:pPr>
    </w:p>
    <w:p>
      <w:pPr>
        <w:tabs>
          <w:tab w:val="left" w:pos="567"/>
          <w:tab w:val="left" w:pos="709"/>
          <w:tab w:val="left" w:pos="993"/>
        </w:tabs>
        <w:topLinePunct/>
        <w:spacing w:line="360" w:lineRule="auto"/>
        <w:ind w:firstLine="420" w:firstLineChars="200"/>
        <w:jc w:val="left"/>
        <w:rPr>
          <w:rFonts w:asciiTheme="minorEastAsia" w:hAnsiTheme="minorEastAsia" w:eastAsiaTheme="minorEastAsia" w:cstheme="minorEastAsia"/>
          <w:szCs w:val="21"/>
        </w:rPr>
      </w:pPr>
    </w:p>
    <w:p>
      <w:pPr>
        <w:pStyle w:val="27"/>
        <w:rPr>
          <w:rFonts w:asciiTheme="minorEastAsia" w:hAnsiTheme="minorEastAsia" w:eastAsiaTheme="minorEastAsia" w:cstheme="minorEastAsia"/>
        </w:rPr>
      </w:pPr>
    </w:p>
    <w:p>
      <w:pPr>
        <w:pStyle w:val="27"/>
        <w:rPr>
          <w:rFonts w:asciiTheme="minorEastAsia" w:hAnsiTheme="minorEastAsia" w:eastAsiaTheme="minorEastAsia" w:cstheme="minorEastAsia"/>
        </w:rPr>
      </w:pPr>
    </w:p>
    <w:bookmarkEnd w:id="69"/>
    <w:bookmarkEnd w:id="82"/>
    <w:p>
      <w:pPr>
        <w:pStyle w:val="46"/>
        <w:tabs>
          <w:tab w:val="left" w:pos="567"/>
          <w:tab w:val="left" w:pos="709"/>
          <w:tab w:val="left" w:pos="993"/>
        </w:tabs>
        <w:topLinePunct/>
        <w:spacing w:line="560" w:lineRule="exact"/>
        <w:jc w:val="both"/>
        <w:rPr>
          <w:rFonts w:ascii="黑体" w:hAnsi="黑体"/>
          <w:b/>
          <w:bCs w:val="0"/>
          <w:sz w:val="30"/>
          <w:szCs w:val="30"/>
        </w:rPr>
      </w:pPr>
      <w:bookmarkStart w:id="83" w:name="_Toc377042234"/>
      <w:bookmarkStart w:id="84" w:name="_Toc439859417"/>
    </w:p>
    <w:p>
      <w:pPr>
        <w:pStyle w:val="46"/>
        <w:tabs>
          <w:tab w:val="left" w:pos="567"/>
          <w:tab w:val="left" w:pos="709"/>
          <w:tab w:val="left" w:pos="993"/>
        </w:tabs>
        <w:topLinePunct/>
        <w:spacing w:line="560" w:lineRule="exact"/>
        <w:rPr>
          <w:rFonts w:ascii="黑体" w:hAnsi="黑体"/>
          <w:b/>
          <w:bCs w:val="0"/>
          <w:sz w:val="30"/>
          <w:szCs w:val="30"/>
        </w:rPr>
      </w:pPr>
    </w:p>
    <w:p>
      <w:pPr>
        <w:pStyle w:val="46"/>
        <w:tabs>
          <w:tab w:val="left" w:pos="567"/>
          <w:tab w:val="left" w:pos="709"/>
          <w:tab w:val="left" w:pos="993"/>
        </w:tabs>
        <w:topLinePunct/>
        <w:spacing w:line="560" w:lineRule="exact"/>
        <w:rPr>
          <w:rFonts w:ascii="黑体" w:hAnsi="黑体"/>
          <w:b/>
          <w:bCs w:val="0"/>
          <w:sz w:val="30"/>
          <w:szCs w:val="30"/>
        </w:rPr>
      </w:pPr>
    </w:p>
    <w:p>
      <w:pPr>
        <w:pStyle w:val="46"/>
        <w:tabs>
          <w:tab w:val="left" w:pos="567"/>
          <w:tab w:val="left" w:pos="709"/>
          <w:tab w:val="left" w:pos="993"/>
        </w:tabs>
        <w:topLinePunct/>
        <w:spacing w:line="560" w:lineRule="exact"/>
        <w:rPr>
          <w:rFonts w:ascii="黑体" w:hAnsi="黑体"/>
          <w:b/>
          <w:bCs w:val="0"/>
          <w:sz w:val="30"/>
          <w:szCs w:val="30"/>
        </w:rPr>
      </w:pPr>
    </w:p>
    <w:p>
      <w:pPr>
        <w:pStyle w:val="46"/>
        <w:tabs>
          <w:tab w:val="left" w:pos="567"/>
          <w:tab w:val="left" w:pos="709"/>
          <w:tab w:val="left" w:pos="993"/>
        </w:tabs>
        <w:topLinePunct/>
        <w:spacing w:line="560" w:lineRule="exact"/>
        <w:rPr>
          <w:rFonts w:ascii="黑体" w:hAnsi="黑体"/>
          <w:b/>
          <w:bCs w:val="0"/>
          <w:sz w:val="30"/>
          <w:szCs w:val="30"/>
        </w:rPr>
      </w:pPr>
    </w:p>
    <w:p>
      <w:pPr>
        <w:pStyle w:val="46"/>
        <w:tabs>
          <w:tab w:val="left" w:pos="567"/>
          <w:tab w:val="left" w:pos="709"/>
          <w:tab w:val="left" w:pos="993"/>
        </w:tabs>
        <w:topLinePunct/>
        <w:spacing w:line="560" w:lineRule="exact"/>
        <w:rPr>
          <w:rFonts w:ascii="黑体" w:hAnsi="黑体"/>
          <w:b/>
          <w:bCs w:val="0"/>
          <w:sz w:val="30"/>
          <w:szCs w:val="30"/>
        </w:rPr>
      </w:pPr>
    </w:p>
    <w:p>
      <w:pPr>
        <w:pStyle w:val="46"/>
        <w:tabs>
          <w:tab w:val="left" w:pos="567"/>
          <w:tab w:val="left" w:pos="709"/>
          <w:tab w:val="left" w:pos="993"/>
        </w:tabs>
        <w:topLinePunct/>
        <w:spacing w:line="560" w:lineRule="exact"/>
        <w:rPr>
          <w:rFonts w:ascii="黑体" w:hAnsi="黑体"/>
          <w:b/>
          <w:bCs w:val="0"/>
          <w:sz w:val="30"/>
          <w:szCs w:val="30"/>
        </w:rPr>
      </w:pPr>
    </w:p>
    <w:p>
      <w:pPr>
        <w:pStyle w:val="46"/>
        <w:tabs>
          <w:tab w:val="left" w:pos="567"/>
          <w:tab w:val="left" w:pos="709"/>
          <w:tab w:val="left" w:pos="993"/>
        </w:tabs>
        <w:topLinePunct/>
        <w:spacing w:line="560" w:lineRule="exact"/>
        <w:rPr>
          <w:rFonts w:ascii="黑体" w:hAnsi="黑体"/>
          <w:b/>
          <w:bCs w:val="0"/>
          <w:sz w:val="30"/>
          <w:szCs w:val="30"/>
        </w:rPr>
      </w:pPr>
    </w:p>
    <w:p>
      <w:pPr>
        <w:pStyle w:val="46"/>
        <w:tabs>
          <w:tab w:val="left" w:pos="567"/>
          <w:tab w:val="left" w:pos="709"/>
          <w:tab w:val="left" w:pos="993"/>
        </w:tabs>
        <w:topLinePunct/>
        <w:spacing w:line="560" w:lineRule="exact"/>
        <w:rPr>
          <w:rFonts w:ascii="黑体" w:hAnsi="黑体"/>
          <w:b/>
          <w:bCs w:val="0"/>
          <w:sz w:val="30"/>
          <w:szCs w:val="30"/>
        </w:rPr>
      </w:pPr>
    </w:p>
    <w:p>
      <w:pPr>
        <w:pStyle w:val="46"/>
        <w:tabs>
          <w:tab w:val="left" w:pos="567"/>
          <w:tab w:val="left" w:pos="709"/>
          <w:tab w:val="left" w:pos="993"/>
        </w:tabs>
        <w:topLinePunct/>
        <w:spacing w:line="560" w:lineRule="exact"/>
        <w:rPr>
          <w:rFonts w:ascii="黑体" w:hAnsi="黑体"/>
          <w:b/>
          <w:bCs w:val="0"/>
          <w:sz w:val="30"/>
          <w:szCs w:val="30"/>
        </w:rPr>
      </w:pPr>
    </w:p>
    <w:p>
      <w:pPr>
        <w:pStyle w:val="46"/>
        <w:tabs>
          <w:tab w:val="left" w:pos="567"/>
          <w:tab w:val="left" w:pos="709"/>
          <w:tab w:val="left" w:pos="993"/>
        </w:tabs>
        <w:topLinePunct/>
        <w:spacing w:line="560" w:lineRule="exact"/>
        <w:rPr>
          <w:rFonts w:ascii="黑体" w:hAnsi="黑体"/>
          <w:b/>
          <w:bCs w:val="0"/>
          <w:sz w:val="30"/>
          <w:szCs w:val="30"/>
        </w:rPr>
      </w:pPr>
    </w:p>
    <w:p>
      <w:pPr>
        <w:pStyle w:val="46"/>
        <w:tabs>
          <w:tab w:val="left" w:pos="567"/>
          <w:tab w:val="left" w:pos="709"/>
          <w:tab w:val="left" w:pos="993"/>
        </w:tabs>
        <w:topLinePunct/>
        <w:spacing w:line="560" w:lineRule="exact"/>
        <w:rPr>
          <w:rFonts w:ascii="黑体" w:hAnsi="黑体"/>
          <w:b/>
          <w:bCs w:val="0"/>
          <w:sz w:val="30"/>
          <w:szCs w:val="30"/>
        </w:rPr>
      </w:pPr>
    </w:p>
    <w:p>
      <w:pPr>
        <w:pStyle w:val="46"/>
        <w:tabs>
          <w:tab w:val="left" w:pos="567"/>
          <w:tab w:val="left" w:pos="709"/>
          <w:tab w:val="left" w:pos="993"/>
        </w:tabs>
        <w:topLinePunct/>
        <w:spacing w:line="560" w:lineRule="exact"/>
        <w:rPr>
          <w:rFonts w:ascii="黑体" w:hAnsi="黑体"/>
          <w:b/>
          <w:bCs w:val="0"/>
          <w:sz w:val="30"/>
          <w:szCs w:val="30"/>
        </w:rPr>
      </w:pPr>
    </w:p>
    <w:p>
      <w:pPr>
        <w:pStyle w:val="46"/>
        <w:tabs>
          <w:tab w:val="left" w:pos="567"/>
          <w:tab w:val="left" w:pos="709"/>
          <w:tab w:val="left" w:pos="993"/>
        </w:tabs>
        <w:topLinePunct/>
        <w:spacing w:line="560" w:lineRule="exact"/>
        <w:rPr>
          <w:rFonts w:ascii="黑体" w:hAnsi="黑体"/>
          <w:b/>
          <w:bCs w:val="0"/>
          <w:sz w:val="30"/>
          <w:szCs w:val="30"/>
        </w:rPr>
      </w:pPr>
      <w:r>
        <w:rPr>
          <w:rFonts w:hint="eastAsia" w:ascii="黑体" w:hAnsi="黑体"/>
          <w:b/>
          <w:bCs w:val="0"/>
          <w:sz w:val="30"/>
          <w:szCs w:val="30"/>
        </w:rPr>
        <w:t>第四部分、投标文件（组成及格式）</w:t>
      </w:r>
      <w:bookmarkEnd w:id="83"/>
      <w:bookmarkEnd w:id="84"/>
    </w:p>
    <w:p>
      <w:pPr>
        <w:pStyle w:val="4"/>
        <w:keepNext w:val="0"/>
        <w:keepLines w:val="0"/>
        <w:tabs>
          <w:tab w:val="left" w:pos="567"/>
          <w:tab w:val="left" w:pos="709"/>
          <w:tab w:val="left" w:pos="993"/>
        </w:tabs>
        <w:topLinePunct/>
        <w:spacing w:before="93" w:after="93" w:line="560" w:lineRule="exact"/>
        <w:rPr>
          <w:rFonts w:ascii="楷体" w:hAnsi="楷体" w:eastAsia="楷体" w:cs="宋体"/>
          <w:b w:val="0"/>
          <w:sz w:val="36"/>
          <w:szCs w:val="32"/>
        </w:rPr>
      </w:pPr>
    </w:p>
    <w:p>
      <w:pPr>
        <w:pStyle w:val="4"/>
        <w:keepNext w:val="0"/>
        <w:keepLines w:val="0"/>
        <w:tabs>
          <w:tab w:val="left" w:pos="567"/>
          <w:tab w:val="left" w:pos="709"/>
          <w:tab w:val="left" w:pos="993"/>
        </w:tabs>
        <w:topLinePunct/>
        <w:spacing w:before="93" w:after="93" w:line="560" w:lineRule="exact"/>
        <w:rPr>
          <w:rFonts w:ascii="楷体" w:hAnsi="楷体" w:eastAsia="楷体" w:cs="宋体"/>
          <w:b w:val="0"/>
          <w:sz w:val="36"/>
          <w:szCs w:val="32"/>
        </w:rPr>
      </w:pPr>
    </w:p>
    <w:p>
      <w:pPr>
        <w:pStyle w:val="4"/>
        <w:keepNext w:val="0"/>
        <w:keepLines w:val="0"/>
        <w:tabs>
          <w:tab w:val="left" w:pos="567"/>
          <w:tab w:val="left" w:pos="709"/>
          <w:tab w:val="left" w:pos="993"/>
        </w:tabs>
        <w:topLinePunct/>
        <w:spacing w:before="93" w:after="93" w:line="560" w:lineRule="exact"/>
        <w:jc w:val="left"/>
        <w:rPr>
          <w:rFonts w:ascii="楷体" w:hAnsi="楷体" w:eastAsia="楷体" w:cs="宋体"/>
          <w:b w:val="0"/>
          <w:sz w:val="36"/>
          <w:szCs w:val="32"/>
        </w:rPr>
      </w:pPr>
      <w:r>
        <w:rPr>
          <w:rFonts w:hint="eastAsia" w:ascii="楷体" w:hAnsi="楷体" w:eastAsia="楷体" w:cs="宋体"/>
          <w:b w:val="0"/>
          <w:sz w:val="36"/>
          <w:szCs w:val="32"/>
        </w:rPr>
        <w:t>一、投标文件-——资格审查文件（此部分单独编制成册）</w:t>
      </w:r>
    </w:p>
    <w:p>
      <w:pPr>
        <w:pStyle w:val="4"/>
        <w:keepNext w:val="0"/>
        <w:keepLines w:val="0"/>
        <w:tabs>
          <w:tab w:val="left" w:pos="567"/>
          <w:tab w:val="left" w:pos="709"/>
          <w:tab w:val="left" w:pos="993"/>
        </w:tabs>
        <w:topLinePunct/>
        <w:spacing w:before="93" w:after="93" w:line="560" w:lineRule="exact"/>
        <w:jc w:val="left"/>
        <w:rPr>
          <w:rFonts w:ascii="楷体" w:hAnsi="楷体" w:eastAsia="楷体" w:cs="宋体"/>
          <w:b w:val="0"/>
          <w:sz w:val="36"/>
          <w:szCs w:val="32"/>
        </w:rPr>
      </w:pPr>
      <w:r>
        <w:rPr>
          <w:rFonts w:hint="eastAsia" w:ascii="楷体" w:hAnsi="楷体" w:eastAsia="楷体" w:cs="宋体"/>
          <w:b w:val="0"/>
          <w:sz w:val="36"/>
          <w:szCs w:val="32"/>
        </w:rPr>
        <w:t>二、投标文件-——商务及技术部分（此部分单独编制成册）</w:t>
      </w:r>
    </w:p>
    <w:p>
      <w:pPr>
        <w:jc w:val="left"/>
        <w:rPr>
          <w:rFonts w:ascii="楷体" w:hAnsi="楷体" w:eastAsia="楷体" w:cs="宋体"/>
          <w:bCs/>
          <w:kern w:val="44"/>
          <w:sz w:val="36"/>
          <w:szCs w:val="32"/>
        </w:rPr>
      </w:pPr>
      <w:r>
        <w:rPr>
          <w:rFonts w:hint="eastAsia" w:ascii="楷体" w:hAnsi="楷体" w:eastAsia="楷体" w:cs="宋体"/>
          <w:bCs/>
          <w:kern w:val="44"/>
          <w:sz w:val="36"/>
          <w:szCs w:val="32"/>
        </w:rPr>
        <w:t>后附表：提交原件清单目录</w:t>
      </w:r>
    </w:p>
    <w:p>
      <w:pPr>
        <w:pStyle w:val="23"/>
        <w:rPr>
          <w:rFonts w:ascii="楷体" w:hAnsi="楷体" w:eastAsia="楷体" w:cs="宋体"/>
          <w:bCs/>
          <w:kern w:val="44"/>
          <w:sz w:val="36"/>
          <w:szCs w:val="32"/>
        </w:rPr>
      </w:pPr>
    </w:p>
    <w:p>
      <w:pPr>
        <w:pStyle w:val="23"/>
        <w:rPr>
          <w:rFonts w:ascii="楷体" w:hAnsi="楷体" w:eastAsia="楷体" w:cs="宋体"/>
          <w:bCs/>
          <w:kern w:val="44"/>
          <w:sz w:val="36"/>
          <w:szCs w:val="32"/>
        </w:rPr>
      </w:pPr>
    </w:p>
    <w:p>
      <w:pPr>
        <w:pStyle w:val="23"/>
        <w:rPr>
          <w:rFonts w:ascii="楷体" w:hAnsi="楷体" w:eastAsia="楷体" w:cs="宋体"/>
          <w:bCs/>
          <w:kern w:val="44"/>
          <w:sz w:val="36"/>
          <w:szCs w:val="32"/>
        </w:rPr>
      </w:pPr>
      <w:r>
        <w:rPr>
          <w:rFonts w:hint="eastAsia" w:ascii="楷体" w:hAnsi="楷体" w:eastAsia="楷体" w:cs="宋体"/>
          <w:bCs/>
          <w:kern w:val="44"/>
          <w:sz w:val="36"/>
          <w:szCs w:val="32"/>
        </w:rPr>
        <w:t>注：提供的投标格式可自行拓展</w:t>
      </w:r>
    </w:p>
    <w:p>
      <w:pPr>
        <w:tabs>
          <w:tab w:val="left" w:pos="567"/>
          <w:tab w:val="left" w:pos="709"/>
          <w:tab w:val="left" w:pos="993"/>
        </w:tabs>
        <w:topLinePunct/>
        <w:spacing w:line="560" w:lineRule="exact"/>
        <w:jc w:val="left"/>
        <w:rPr>
          <w:rFonts w:ascii="楷体" w:hAnsi="楷体" w:eastAsia="楷体" w:cs="宋体"/>
          <w:b/>
          <w:sz w:val="24"/>
        </w:rPr>
      </w:pPr>
    </w:p>
    <w:p>
      <w:pPr>
        <w:tabs>
          <w:tab w:val="left" w:pos="567"/>
          <w:tab w:val="left" w:pos="709"/>
          <w:tab w:val="left" w:pos="993"/>
        </w:tabs>
        <w:topLinePunct/>
        <w:spacing w:line="560" w:lineRule="exact"/>
        <w:jc w:val="left"/>
        <w:rPr>
          <w:rFonts w:ascii="楷体" w:hAnsi="楷体" w:eastAsia="楷体" w:cs="宋体"/>
          <w:b/>
          <w:sz w:val="24"/>
        </w:rPr>
      </w:pPr>
    </w:p>
    <w:p>
      <w:pPr>
        <w:tabs>
          <w:tab w:val="left" w:pos="567"/>
          <w:tab w:val="left" w:pos="709"/>
          <w:tab w:val="left" w:pos="993"/>
        </w:tabs>
        <w:topLinePunct/>
        <w:spacing w:line="560" w:lineRule="exact"/>
        <w:jc w:val="left"/>
        <w:rPr>
          <w:rFonts w:ascii="楷体" w:hAnsi="楷体" w:eastAsia="楷体" w:cs="宋体"/>
          <w:b/>
          <w:sz w:val="30"/>
          <w:szCs w:val="30"/>
        </w:rPr>
      </w:pPr>
    </w:p>
    <w:p>
      <w:pPr>
        <w:tabs>
          <w:tab w:val="left" w:pos="567"/>
          <w:tab w:val="left" w:pos="709"/>
          <w:tab w:val="left" w:pos="993"/>
        </w:tabs>
        <w:topLinePunct/>
        <w:spacing w:line="560" w:lineRule="exact"/>
        <w:jc w:val="left"/>
        <w:rPr>
          <w:rFonts w:ascii="楷体" w:hAnsi="楷体" w:eastAsia="楷体" w:cs="宋体"/>
          <w:sz w:val="30"/>
          <w:szCs w:val="30"/>
        </w:rPr>
      </w:pPr>
    </w:p>
    <w:p>
      <w:pPr>
        <w:rPr>
          <w:rFonts w:ascii="楷体" w:hAnsi="楷体" w:eastAsia="楷体" w:cs="宋体"/>
          <w:sz w:val="44"/>
          <w:szCs w:val="32"/>
        </w:rPr>
      </w:pPr>
      <w:bookmarkStart w:id="85" w:name="_Toc203712245"/>
    </w:p>
    <w:p>
      <w:pPr>
        <w:pStyle w:val="23"/>
      </w:pPr>
    </w:p>
    <w:p/>
    <w:p>
      <w:pPr>
        <w:pStyle w:val="4"/>
        <w:keepNext w:val="0"/>
        <w:keepLines w:val="0"/>
        <w:tabs>
          <w:tab w:val="left" w:pos="567"/>
          <w:tab w:val="left" w:pos="709"/>
          <w:tab w:val="left" w:pos="993"/>
        </w:tabs>
        <w:topLinePunct/>
        <w:spacing w:before="93" w:after="93" w:line="560" w:lineRule="exact"/>
        <w:rPr>
          <w:rFonts w:ascii="楷体" w:hAnsi="楷体" w:eastAsia="楷体" w:cs="宋体"/>
          <w:sz w:val="44"/>
          <w:szCs w:val="32"/>
        </w:rPr>
      </w:pPr>
    </w:p>
    <w:p>
      <w:pPr>
        <w:pStyle w:val="4"/>
        <w:keepNext w:val="0"/>
        <w:keepLines w:val="0"/>
        <w:tabs>
          <w:tab w:val="left" w:pos="567"/>
          <w:tab w:val="left" w:pos="709"/>
          <w:tab w:val="left" w:pos="993"/>
        </w:tabs>
        <w:topLinePunct/>
        <w:spacing w:before="93" w:after="93" w:line="560" w:lineRule="exact"/>
        <w:rPr>
          <w:rFonts w:ascii="楷体" w:hAnsi="楷体" w:eastAsia="楷体" w:cs="宋体"/>
          <w:sz w:val="44"/>
          <w:szCs w:val="32"/>
        </w:rPr>
      </w:pPr>
    </w:p>
    <w:p>
      <w:pPr>
        <w:pStyle w:val="4"/>
        <w:keepNext w:val="0"/>
        <w:keepLines w:val="0"/>
        <w:tabs>
          <w:tab w:val="left" w:pos="567"/>
          <w:tab w:val="left" w:pos="709"/>
          <w:tab w:val="left" w:pos="993"/>
        </w:tabs>
        <w:topLinePunct/>
        <w:spacing w:before="93" w:after="93" w:line="560" w:lineRule="exact"/>
        <w:rPr>
          <w:rFonts w:ascii="楷体" w:hAnsi="楷体" w:eastAsia="楷体" w:cs="宋体"/>
          <w:sz w:val="44"/>
          <w:szCs w:val="32"/>
        </w:rPr>
      </w:pPr>
    </w:p>
    <w:p>
      <w:pPr>
        <w:pStyle w:val="4"/>
        <w:keepNext w:val="0"/>
        <w:keepLines w:val="0"/>
        <w:tabs>
          <w:tab w:val="left" w:pos="567"/>
          <w:tab w:val="left" w:pos="709"/>
          <w:tab w:val="left" w:pos="993"/>
        </w:tabs>
        <w:topLinePunct/>
        <w:spacing w:before="93" w:after="93" w:line="560" w:lineRule="exact"/>
        <w:rPr>
          <w:rFonts w:ascii="楷体" w:hAnsi="楷体" w:eastAsia="楷体" w:cs="宋体"/>
          <w:sz w:val="44"/>
          <w:szCs w:val="32"/>
        </w:rPr>
      </w:pPr>
    </w:p>
    <w:p>
      <w:pPr>
        <w:pStyle w:val="4"/>
        <w:keepNext w:val="0"/>
        <w:keepLines w:val="0"/>
        <w:tabs>
          <w:tab w:val="left" w:pos="567"/>
          <w:tab w:val="left" w:pos="709"/>
          <w:tab w:val="left" w:pos="993"/>
        </w:tabs>
        <w:topLinePunct/>
        <w:spacing w:before="93" w:after="93" w:line="560" w:lineRule="exact"/>
        <w:rPr>
          <w:rFonts w:ascii="楷体" w:hAnsi="楷体" w:eastAsia="楷体" w:cs="宋体"/>
          <w:sz w:val="44"/>
          <w:szCs w:val="32"/>
        </w:rPr>
      </w:pPr>
    </w:p>
    <w:p>
      <w:pPr>
        <w:pStyle w:val="4"/>
        <w:keepNext w:val="0"/>
        <w:keepLines w:val="0"/>
        <w:tabs>
          <w:tab w:val="left" w:pos="567"/>
          <w:tab w:val="left" w:pos="709"/>
          <w:tab w:val="left" w:pos="993"/>
        </w:tabs>
        <w:topLinePunct/>
        <w:spacing w:before="93" w:after="93" w:line="560" w:lineRule="exact"/>
        <w:rPr>
          <w:rFonts w:ascii="楷体" w:hAnsi="楷体" w:eastAsia="楷体" w:cs="宋体"/>
          <w:sz w:val="44"/>
          <w:szCs w:val="32"/>
        </w:rPr>
      </w:pPr>
      <w:r>
        <w:rPr>
          <w:rFonts w:hint="eastAsia" w:ascii="楷体" w:hAnsi="楷体" w:eastAsia="楷体" w:cs="宋体"/>
          <w:sz w:val="44"/>
          <w:szCs w:val="32"/>
        </w:rPr>
        <w:t>一、投标文件——资格审查文件</w:t>
      </w:r>
    </w:p>
    <w:p/>
    <w:p>
      <w:pPr>
        <w:pStyle w:val="23"/>
      </w:pPr>
    </w:p>
    <w:p>
      <w:pPr>
        <w:pStyle w:val="23"/>
      </w:pPr>
    </w:p>
    <w:p>
      <w:pPr>
        <w:pStyle w:val="23"/>
      </w:pPr>
    </w:p>
    <w:p>
      <w:pPr>
        <w:tabs>
          <w:tab w:val="left" w:pos="-1980"/>
          <w:tab w:val="left" w:pos="360"/>
          <w:tab w:val="left" w:pos="567"/>
          <w:tab w:val="left" w:pos="709"/>
          <w:tab w:val="left" w:pos="993"/>
        </w:tabs>
        <w:topLinePunct/>
        <w:autoSpaceDE w:val="0"/>
        <w:autoSpaceDN w:val="0"/>
        <w:spacing w:line="560" w:lineRule="exact"/>
        <w:ind w:firstLine="600" w:firstLineChars="200"/>
        <w:jc w:val="left"/>
        <w:rPr>
          <w:rFonts w:ascii="楷体" w:hAnsi="楷体" w:eastAsia="楷体" w:cs="宋体"/>
          <w:bCs/>
          <w:sz w:val="30"/>
          <w:szCs w:val="30"/>
        </w:rPr>
      </w:pPr>
      <w:r>
        <w:rPr>
          <w:rFonts w:hint="eastAsia" w:ascii="楷体" w:hAnsi="楷体" w:eastAsia="楷体" w:cs="宋体"/>
          <w:bCs/>
          <w:sz w:val="30"/>
          <w:szCs w:val="30"/>
        </w:rPr>
        <w:t>项目名称：</w:t>
      </w:r>
    </w:p>
    <w:p>
      <w:pPr>
        <w:tabs>
          <w:tab w:val="left" w:pos="567"/>
          <w:tab w:val="left" w:pos="709"/>
          <w:tab w:val="left" w:pos="993"/>
          <w:tab w:val="left" w:pos="3630"/>
          <w:tab w:val="center" w:pos="4500"/>
        </w:tabs>
        <w:topLinePunct/>
        <w:spacing w:line="560" w:lineRule="exact"/>
        <w:jc w:val="left"/>
        <w:rPr>
          <w:rFonts w:ascii="楷体" w:hAnsi="楷体" w:eastAsia="楷体" w:cs="宋体"/>
          <w:bCs/>
          <w:sz w:val="30"/>
          <w:szCs w:val="30"/>
        </w:rPr>
      </w:pPr>
    </w:p>
    <w:p>
      <w:pPr>
        <w:tabs>
          <w:tab w:val="left" w:pos="-1980"/>
          <w:tab w:val="left" w:pos="360"/>
          <w:tab w:val="left" w:pos="567"/>
          <w:tab w:val="left" w:pos="709"/>
          <w:tab w:val="left" w:pos="993"/>
        </w:tabs>
        <w:topLinePunct/>
        <w:spacing w:line="560" w:lineRule="exact"/>
        <w:jc w:val="left"/>
        <w:rPr>
          <w:rFonts w:ascii="楷体" w:hAnsi="楷体" w:eastAsia="楷体" w:cs="宋体"/>
          <w:bCs/>
          <w:sz w:val="30"/>
          <w:szCs w:val="30"/>
        </w:rPr>
      </w:pPr>
      <w:r>
        <w:rPr>
          <w:rFonts w:hint="eastAsia" w:ascii="楷体" w:hAnsi="楷体" w:eastAsia="楷体" w:cs="宋体"/>
          <w:bCs/>
          <w:sz w:val="30"/>
          <w:szCs w:val="30"/>
        </w:rPr>
        <w:t xml:space="preserve">    项目编号： 丹正采标（2021）第15号</w:t>
      </w:r>
      <w:r>
        <w:rPr>
          <w:rFonts w:hint="eastAsia" w:ascii="楷体" w:hAnsi="楷体" w:eastAsia="楷体" w:cs="宋体"/>
          <w:bCs/>
          <w:sz w:val="30"/>
          <w:szCs w:val="30"/>
        </w:rPr>
        <w:fldChar w:fldCharType="begin"/>
      </w:r>
      <w:r>
        <w:rPr>
          <w:rFonts w:hint="eastAsia" w:ascii="楷体" w:hAnsi="楷体" w:eastAsia="楷体" w:cs="宋体"/>
          <w:bCs/>
          <w:sz w:val="30"/>
          <w:szCs w:val="30"/>
        </w:rPr>
        <w:instrText xml:space="preserve"> DOCVARIABLE  采购编号  \* MERGEFORMAT </w:instrText>
      </w:r>
      <w:r>
        <w:rPr>
          <w:rFonts w:hint="eastAsia" w:ascii="楷体" w:hAnsi="楷体" w:eastAsia="楷体" w:cs="宋体"/>
          <w:bCs/>
          <w:sz w:val="30"/>
          <w:szCs w:val="30"/>
        </w:rPr>
        <w:fldChar w:fldCharType="end"/>
      </w:r>
    </w:p>
    <w:p>
      <w:pPr>
        <w:tabs>
          <w:tab w:val="left" w:pos="567"/>
          <w:tab w:val="left" w:pos="709"/>
          <w:tab w:val="left" w:pos="993"/>
        </w:tabs>
        <w:topLinePunct/>
        <w:spacing w:line="560" w:lineRule="exact"/>
        <w:jc w:val="left"/>
        <w:rPr>
          <w:rFonts w:ascii="楷体" w:hAnsi="楷体" w:eastAsia="楷体" w:cs="宋体"/>
          <w:bCs/>
          <w:sz w:val="30"/>
          <w:szCs w:val="30"/>
        </w:rPr>
      </w:pPr>
    </w:p>
    <w:p>
      <w:pPr>
        <w:tabs>
          <w:tab w:val="left" w:pos="567"/>
          <w:tab w:val="left" w:pos="709"/>
          <w:tab w:val="left" w:pos="993"/>
        </w:tabs>
        <w:topLinePunct/>
        <w:spacing w:line="560" w:lineRule="exact"/>
        <w:jc w:val="left"/>
        <w:rPr>
          <w:rFonts w:ascii="楷体" w:hAnsi="楷体" w:eastAsia="楷体" w:cs="宋体"/>
          <w:bCs/>
          <w:sz w:val="30"/>
          <w:szCs w:val="30"/>
        </w:rPr>
      </w:pPr>
      <w:r>
        <w:rPr>
          <w:rFonts w:hint="eastAsia" w:ascii="楷体" w:hAnsi="楷体" w:eastAsia="楷体" w:cs="宋体"/>
          <w:bCs/>
          <w:sz w:val="30"/>
          <w:szCs w:val="30"/>
        </w:rPr>
        <w:t xml:space="preserve">    投标人：</w:t>
      </w:r>
    </w:p>
    <w:p>
      <w:pPr>
        <w:tabs>
          <w:tab w:val="left" w:pos="567"/>
          <w:tab w:val="left" w:pos="709"/>
          <w:tab w:val="left" w:pos="993"/>
        </w:tabs>
        <w:topLinePunct/>
        <w:spacing w:line="560" w:lineRule="exact"/>
        <w:jc w:val="left"/>
        <w:rPr>
          <w:rFonts w:ascii="楷体" w:hAnsi="楷体" w:eastAsia="楷体" w:cs="宋体"/>
          <w:b/>
          <w:sz w:val="30"/>
          <w:szCs w:val="30"/>
        </w:rPr>
      </w:pPr>
    </w:p>
    <w:p>
      <w:pPr>
        <w:tabs>
          <w:tab w:val="left" w:pos="567"/>
          <w:tab w:val="left" w:pos="709"/>
          <w:tab w:val="left" w:pos="993"/>
        </w:tabs>
        <w:topLinePunct/>
        <w:spacing w:line="560" w:lineRule="exact"/>
        <w:jc w:val="left"/>
        <w:rPr>
          <w:rFonts w:ascii="楷体" w:hAnsi="楷体" w:eastAsia="楷体" w:cs="宋体"/>
          <w:sz w:val="30"/>
          <w:szCs w:val="30"/>
        </w:rPr>
      </w:pPr>
    </w:p>
    <w:p>
      <w:pPr>
        <w:tabs>
          <w:tab w:val="left" w:pos="567"/>
          <w:tab w:val="left" w:pos="709"/>
          <w:tab w:val="left" w:pos="993"/>
          <w:tab w:val="right" w:leader="dot" w:pos="9118"/>
        </w:tabs>
        <w:topLinePunct/>
        <w:spacing w:line="560" w:lineRule="exact"/>
        <w:jc w:val="left"/>
        <w:rPr>
          <w:rFonts w:ascii="楷体" w:hAnsi="楷体" w:eastAsia="楷体" w:cs="宋体"/>
          <w:bCs/>
          <w:sz w:val="24"/>
        </w:rPr>
      </w:pPr>
    </w:p>
    <w:p>
      <w:pPr>
        <w:tabs>
          <w:tab w:val="left" w:pos="567"/>
          <w:tab w:val="left" w:pos="709"/>
          <w:tab w:val="left" w:pos="993"/>
          <w:tab w:val="right" w:leader="dot" w:pos="9118"/>
        </w:tabs>
        <w:topLinePunct/>
        <w:spacing w:line="560" w:lineRule="exact"/>
        <w:jc w:val="left"/>
        <w:rPr>
          <w:rFonts w:ascii="楷体" w:hAnsi="楷体" w:eastAsia="楷体" w:cs="宋体"/>
          <w:bCs/>
          <w:sz w:val="24"/>
        </w:rPr>
      </w:pPr>
    </w:p>
    <w:p>
      <w:pPr>
        <w:tabs>
          <w:tab w:val="left" w:pos="567"/>
          <w:tab w:val="left" w:pos="709"/>
          <w:tab w:val="left" w:pos="993"/>
          <w:tab w:val="right" w:leader="dot" w:pos="9118"/>
        </w:tabs>
        <w:topLinePunct/>
        <w:spacing w:line="560" w:lineRule="exact"/>
        <w:jc w:val="left"/>
        <w:rPr>
          <w:rFonts w:ascii="楷体" w:hAnsi="楷体" w:eastAsia="楷体" w:cs="宋体"/>
          <w:bCs/>
          <w:sz w:val="24"/>
        </w:rPr>
      </w:pPr>
    </w:p>
    <w:p>
      <w:pPr>
        <w:tabs>
          <w:tab w:val="left" w:pos="567"/>
          <w:tab w:val="left" w:pos="709"/>
          <w:tab w:val="left" w:pos="993"/>
          <w:tab w:val="right" w:leader="dot" w:pos="9118"/>
        </w:tabs>
        <w:topLinePunct/>
        <w:spacing w:line="560" w:lineRule="exact"/>
        <w:jc w:val="left"/>
        <w:rPr>
          <w:rFonts w:ascii="楷体" w:hAnsi="楷体" w:eastAsia="楷体" w:cs="宋体"/>
          <w:bCs/>
          <w:sz w:val="24"/>
        </w:rPr>
      </w:pPr>
    </w:p>
    <w:p>
      <w:pPr>
        <w:tabs>
          <w:tab w:val="left" w:pos="567"/>
          <w:tab w:val="left" w:pos="709"/>
          <w:tab w:val="left" w:pos="993"/>
          <w:tab w:val="right" w:leader="dot" w:pos="9118"/>
        </w:tabs>
        <w:topLinePunct/>
        <w:spacing w:line="560" w:lineRule="exact"/>
        <w:jc w:val="left"/>
        <w:rPr>
          <w:rFonts w:ascii="楷体" w:hAnsi="楷体" w:eastAsia="楷体" w:cs="宋体"/>
          <w:bCs/>
          <w:sz w:val="24"/>
        </w:rPr>
      </w:pPr>
    </w:p>
    <w:p>
      <w:pPr>
        <w:tabs>
          <w:tab w:val="left" w:pos="567"/>
          <w:tab w:val="left" w:pos="709"/>
          <w:tab w:val="left" w:pos="993"/>
          <w:tab w:val="right" w:leader="dot" w:pos="9118"/>
        </w:tabs>
        <w:topLinePunct/>
        <w:spacing w:line="560" w:lineRule="exact"/>
        <w:jc w:val="left"/>
        <w:rPr>
          <w:rFonts w:ascii="楷体" w:hAnsi="楷体" w:eastAsia="楷体" w:cs="宋体"/>
          <w:bCs/>
          <w:sz w:val="24"/>
        </w:rPr>
      </w:pPr>
    </w:p>
    <w:p>
      <w:pPr>
        <w:tabs>
          <w:tab w:val="left" w:pos="567"/>
          <w:tab w:val="left" w:pos="709"/>
          <w:tab w:val="left" w:pos="993"/>
        </w:tabs>
        <w:topLinePunct/>
        <w:spacing w:line="560" w:lineRule="exact"/>
        <w:jc w:val="center"/>
        <w:rPr>
          <w:rFonts w:ascii="楷体" w:hAnsi="楷体" w:eastAsia="楷体" w:cs="宋体"/>
          <w:b/>
          <w:sz w:val="24"/>
        </w:rPr>
      </w:pPr>
      <w:r>
        <w:rPr>
          <w:rFonts w:hint="eastAsia" w:ascii="楷体" w:hAnsi="楷体" w:eastAsia="楷体" w:cs="宋体"/>
          <w:b/>
          <w:sz w:val="24"/>
        </w:rPr>
        <w:t>年  月  日</w:t>
      </w:r>
    </w:p>
    <w:p>
      <w:pPr>
        <w:tabs>
          <w:tab w:val="left" w:pos="567"/>
          <w:tab w:val="left" w:pos="709"/>
          <w:tab w:val="left" w:pos="993"/>
        </w:tabs>
        <w:topLinePunct/>
        <w:spacing w:line="560" w:lineRule="exact"/>
        <w:jc w:val="center"/>
        <w:rPr>
          <w:rFonts w:ascii="楷体" w:hAnsi="楷体" w:eastAsia="楷体" w:cs="宋体"/>
          <w:b/>
          <w:sz w:val="24"/>
        </w:rPr>
      </w:pPr>
    </w:p>
    <w:p>
      <w:pPr>
        <w:tabs>
          <w:tab w:val="left" w:pos="567"/>
          <w:tab w:val="left" w:pos="709"/>
          <w:tab w:val="left" w:pos="993"/>
        </w:tabs>
        <w:topLinePunct/>
        <w:spacing w:line="560" w:lineRule="exact"/>
        <w:jc w:val="center"/>
        <w:rPr>
          <w:rFonts w:ascii="楷体" w:hAnsi="楷体" w:eastAsia="楷体" w:cs="宋体"/>
          <w:b/>
          <w:sz w:val="24"/>
        </w:rPr>
      </w:pPr>
    </w:p>
    <w:p>
      <w:pPr>
        <w:tabs>
          <w:tab w:val="left" w:pos="567"/>
          <w:tab w:val="left" w:pos="709"/>
          <w:tab w:val="left" w:pos="993"/>
        </w:tabs>
        <w:topLinePunct/>
        <w:spacing w:line="560" w:lineRule="exact"/>
        <w:rPr>
          <w:rFonts w:ascii="楷体" w:hAnsi="楷体" w:eastAsia="楷体" w:cs="宋体"/>
          <w:b/>
          <w:sz w:val="24"/>
        </w:rPr>
      </w:pPr>
    </w:p>
    <w:p>
      <w:pPr>
        <w:pStyle w:val="38"/>
        <w:tabs>
          <w:tab w:val="left" w:pos="567"/>
          <w:tab w:val="left" w:pos="709"/>
          <w:tab w:val="left" w:pos="993"/>
        </w:tabs>
        <w:topLinePunct/>
        <w:spacing w:after="72" w:afterLines="30" w:line="560" w:lineRule="exact"/>
        <w:ind w:firstLine="0" w:firstLineChars="0"/>
        <w:jc w:val="center"/>
        <w:rPr>
          <w:rFonts w:ascii="楷体" w:hAnsi="楷体" w:eastAsia="楷体" w:cs="宋体"/>
          <w:sz w:val="28"/>
          <w:szCs w:val="28"/>
        </w:rPr>
      </w:pPr>
    </w:p>
    <w:p>
      <w:pPr>
        <w:pStyle w:val="38"/>
        <w:tabs>
          <w:tab w:val="left" w:pos="567"/>
          <w:tab w:val="left" w:pos="709"/>
          <w:tab w:val="left" w:pos="993"/>
        </w:tabs>
        <w:topLinePunct/>
        <w:spacing w:after="72" w:afterLines="30" w:line="560" w:lineRule="exact"/>
        <w:ind w:firstLine="0" w:firstLineChars="0"/>
        <w:jc w:val="center"/>
        <w:rPr>
          <w:rFonts w:ascii="楷体" w:hAnsi="楷体" w:eastAsia="楷体" w:cs="宋体"/>
          <w:sz w:val="28"/>
          <w:szCs w:val="28"/>
        </w:rPr>
      </w:pPr>
    </w:p>
    <w:p>
      <w:pPr>
        <w:pStyle w:val="38"/>
        <w:tabs>
          <w:tab w:val="left" w:pos="567"/>
          <w:tab w:val="left" w:pos="709"/>
          <w:tab w:val="left" w:pos="993"/>
        </w:tabs>
        <w:topLinePunct/>
        <w:spacing w:after="72" w:afterLines="30" w:line="560" w:lineRule="exact"/>
        <w:ind w:firstLine="0" w:firstLineChars="0"/>
        <w:jc w:val="center"/>
        <w:rPr>
          <w:rFonts w:ascii="楷体" w:hAnsi="楷体" w:eastAsia="楷体" w:cs="宋体"/>
          <w:sz w:val="28"/>
          <w:szCs w:val="28"/>
        </w:rPr>
      </w:pPr>
    </w:p>
    <w:p>
      <w:pPr>
        <w:pStyle w:val="38"/>
        <w:tabs>
          <w:tab w:val="left" w:pos="567"/>
          <w:tab w:val="left" w:pos="709"/>
          <w:tab w:val="left" w:pos="993"/>
        </w:tabs>
        <w:topLinePunct/>
        <w:spacing w:after="72" w:afterLines="30" w:line="560" w:lineRule="exact"/>
        <w:ind w:firstLine="0" w:firstLineChars="0"/>
        <w:jc w:val="center"/>
        <w:rPr>
          <w:rFonts w:ascii="楷体" w:hAnsi="楷体" w:eastAsia="楷体" w:cs="宋体"/>
          <w:sz w:val="28"/>
          <w:szCs w:val="28"/>
        </w:rPr>
      </w:pPr>
    </w:p>
    <w:p>
      <w:pPr>
        <w:pStyle w:val="38"/>
        <w:tabs>
          <w:tab w:val="left" w:pos="567"/>
          <w:tab w:val="left" w:pos="709"/>
          <w:tab w:val="left" w:pos="993"/>
        </w:tabs>
        <w:topLinePunct/>
        <w:spacing w:after="72" w:afterLines="30" w:line="560" w:lineRule="exact"/>
        <w:ind w:firstLine="0" w:firstLineChars="0"/>
        <w:jc w:val="center"/>
        <w:rPr>
          <w:rFonts w:ascii="楷体" w:hAnsi="楷体" w:eastAsia="楷体" w:cs="宋体"/>
          <w:sz w:val="28"/>
          <w:szCs w:val="28"/>
        </w:rPr>
      </w:pPr>
      <w:r>
        <w:rPr>
          <w:rFonts w:hint="eastAsia" w:ascii="楷体" w:hAnsi="楷体" w:eastAsia="楷体" w:cs="宋体"/>
          <w:sz w:val="28"/>
          <w:szCs w:val="28"/>
        </w:rPr>
        <w:t>1.1资格证明文件</w:t>
      </w:r>
    </w:p>
    <w:tbl>
      <w:tblPr>
        <w:tblStyle w:val="48"/>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2936"/>
        <w:gridCol w:w="4671"/>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62" w:type="dxa"/>
            <w:vAlign w:val="center"/>
          </w:tcPr>
          <w:p>
            <w:pPr>
              <w:tabs>
                <w:tab w:val="left" w:pos="-1980"/>
                <w:tab w:val="left" w:pos="360"/>
                <w:tab w:val="left" w:pos="567"/>
                <w:tab w:val="left" w:pos="709"/>
                <w:tab w:val="left" w:pos="993"/>
              </w:tabs>
              <w:topLinePunct/>
              <w:autoSpaceDE w:val="0"/>
              <w:autoSpaceDN w:val="0"/>
              <w:jc w:val="left"/>
              <w:rPr>
                <w:rFonts w:ascii="楷体" w:hAnsi="楷体" w:eastAsia="楷体" w:cs="宋体"/>
                <w:b/>
                <w:kern w:val="0"/>
                <w:szCs w:val="21"/>
              </w:rPr>
            </w:pPr>
            <w:r>
              <w:rPr>
                <w:rFonts w:hint="eastAsia" w:ascii="楷体" w:hAnsi="楷体" w:eastAsia="楷体" w:cs="宋体"/>
                <w:b/>
                <w:kern w:val="0"/>
                <w:szCs w:val="21"/>
              </w:rPr>
              <w:t>序号</w:t>
            </w:r>
          </w:p>
        </w:tc>
        <w:tc>
          <w:tcPr>
            <w:tcW w:w="2936" w:type="dxa"/>
            <w:vAlign w:val="center"/>
          </w:tcPr>
          <w:p>
            <w:pPr>
              <w:tabs>
                <w:tab w:val="left" w:pos="-1980"/>
                <w:tab w:val="left" w:pos="360"/>
                <w:tab w:val="left" w:pos="567"/>
                <w:tab w:val="left" w:pos="709"/>
                <w:tab w:val="left" w:pos="993"/>
              </w:tabs>
              <w:topLinePunct/>
              <w:autoSpaceDE w:val="0"/>
              <w:autoSpaceDN w:val="0"/>
              <w:jc w:val="center"/>
              <w:rPr>
                <w:rFonts w:ascii="楷体" w:hAnsi="楷体" w:eastAsia="楷体" w:cs="宋体"/>
                <w:b/>
                <w:kern w:val="0"/>
                <w:szCs w:val="21"/>
              </w:rPr>
            </w:pPr>
            <w:r>
              <w:rPr>
                <w:rFonts w:hint="eastAsia" w:ascii="楷体" w:hAnsi="楷体" w:eastAsia="楷体" w:cs="宋体"/>
                <w:b/>
                <w:kern w:val="0"/>
                <w:szCs w:val="21"/>
              </w:rPr>
              <w:t>证明文件名称</w:t>
            </w:r>
          </w:p>
        </w:tc>
        <w:tc>
          <w:tcPr>
            <w:tcW w:w="4671" w:type="dxa"/>
            <w:vAlign w:val="center"/>
          </w:tcPr>
          <w:p>
            <w:pPr>
              <w:tabs>
                <w:tab w:val="left" w:pos="-1980"/>
                <w:tab w:val="left" w:pos="360"/>
                <w:tab w:val="left" w:pos="567"/>
                <w:tab w:val="left" w:pos="709"/>
                <w:tab w:val="left" w:pos="993"/>
              </w:tabs>
              <w:topLinePunct/>
              <w:autoSpaceDE w:val="0"/>
              <w:autoSpaceDN w:val="0"/>
              <w:jc w:val="center"/>
              <w:rPr>
                <w:rFonts w:ascii="楷体" w:hAnsi="楷体" w:eastAsia="楷体" w:cs="宋体"/>
                <w:b/>
                <w:kern w:val="0"/>
                <w:szCs w:val="21"/>
              </w:rPr>
            </w:pPr>
            <w:r>
              <w:rPr>
                <w:rFonts w:hint="eastAsia" w:ascii="楷体" w:hAnsi="楷体" w:eastAsia="楷体" w:cs="宋体"/>
                <w:b/>
                <w:kern w:val="0"/>
                <w:szCs w:val="21"/>
              </w:rPr>
              <w:t>审查标准（提交形式）</w:t>
            </w:r>
          </w:p>
        </w:tc>
        <w:tc>
          <w:tcPr>
            <w:tcW w:w="1256" w:type="dxa"/>
            <w:vAlign w:val="center"/>
          </w:tcPr>
          <w:p>
            <w:pPr>
              <w:tabs>
                <w:tab w:val="left" w:pos="-1980"/>
                <w:tab w:val="left" w:pos="360"/>
                <w:tab w:val="left" w:pos="567"/>
                <w:tab w:val="left" w:pos="709"/>
                <w:tab w:val="left" w:pos="993"/>
              </w:tabs>
              <w:topLinePunct/>
              <w:autoSpaceDE w:val="0"/>
              <w:autoSpaceDN w:val="0"/>
              <w:jc w:val="center"/>
              <w:rPr>
                <w:rFonts w:ascii="楷体" w:hAnsi="楷体" w:eastAsia="楷体" w:cs="宋体"/>
                <w:b/>
                <w:kern w:val="0"/>
                <w:szCs w:val="21"/>
              </w:rPr>
            </w:pPr>
            <w:r>
              <w:rPr>
                <w:rFonts w:hint="eastAsia" w:ascii="楷体" w:hAnsi="楷体" w:eastAsia="楷体" w:cs="宋体"/>
                <w:b/>
                <w:kern w:val="0"/>
                <w:szCs w:val="21"/>
              </w:rPr>
              <w:t>页码索引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tabs>
                <w:tab w:val="left" w:pos="-1980"/>
                <w:tab w:val="left" w:pos="360"/>
                <w:tab w:val="left" w:pos="567"/>
                <w:tab w:val="left" w:pos="709"/>
                <w:tab w:val="left" w:pos="993"/>
              </w:tabs>
              <w:topLinePunct/>
              <w:autoSpaceDE w:val="0"/>
              <w:autoSpaceDN w:val="0"/>
              <w:jc w:val="center"/>
              <w:rPr>
                <w:rFonts w:ascii="楷体" w:hAnsi="楷体" w:eastAsia="楷体" w:cs="宋体"/>
                <w:b/>
                <w:kern w:val="0"/>
                <w:szCs w:val="21"/>
              </w:rPr>
            </w:pPr>
            <w:r>
              <w:rPr>
                <w:rFonts w:hint="eastAsia" w:ascii="楷体" w:hAnsi="楷体" w:eastAsia="楷体" w:cs="宋体"/>
                <w:b/>
                <w:kern w:val="0"/>
                <w:szCs w:val="21"/>
              </w:rPr>
              <w:t>1</w:t>
            </w:r>
          </w:p>
        </w:tc>
        <w:tc>
          <w:tcPr>
            <w:tcW w:w="2936" w:type="dxa"/>
            <w:vAlign w:val="center"/>
          </w:tcPr>
          <w:p>
            <w:pPr>
              <w:tabs>
                <w:tab w:val="left" w:pos="-1980"/>
                <w:tab w:val="left" w:pos="360"/>
                <w:tab w:val="left" w:pos="567"/>
                <w:tab w:val="left" w:pos="709"/>
                <w:tab w:val="left" w:pos="993"/>
              </w:tabs>
              <w:topLinePunct/>
              <w:autoSpaceDE w:val="0"/>
              <w:autoSpaceDN w:val="0"/>
              <w:jc w:val="left"/>
              <w:rPr>
                <w:rFonts w:ascii="楷体" w:hAnsi="楷体" w:eastAsia="楷体" w:cs="宋体"/>
                <w:b/>
                <w:kern w:val="0"/>
                <w:szCs w:val="21"/>
              </w:rPr>
            </w:pPr>
            <w:r>
              <w:rPr>
                <w:rFonts w:hint="eastAsia" w:ascii="楷体" w:hAnsi="楷体" w:eastAsia="楷体" w:cs="宋体"/>
                <w:b/>
                <w:kern w:val="0"/>
                <w:szCs w:val="21"/>
              </w:rPr>
              <w:t>投标人的营业执照、税务登记证、组织机构代码证，或三证合一的营业执照</w:t>
            </w:r>
          </w:p>
        </w:tc>
        <w:tc>
          <w:tcPr>
            <w:tcW w:w="4671" w:type="dxa"/>
            <w:vAlign w:val="center"/>
          </w:tcPr>
          <w:p>
            <w:pPr>
              <w:tabs>
                <w:tab w:val="left" w:pos="-1980"/>
                <w:tab w:val="left" w:pos="360"/>
                <w:tab w:val="left" w:pos="567"/>
                <w:tab w:val="left" w:pos="709"/>
                <w:tab w:val="left" w:pos="993"/>
              </w:tabs>
              <w:topLinePunct/>
              <w:autoSpaceDE w:val="0"/>
              <w:autoSpaceDN w:val="0"/>
              <w:jc w:val="left"/>
              <w:rPr>
                <w:rFonts w:ascii="楷体" w:hAnsi="楷体" w:eastAsia="楷体" w:cs="宋体"/>
                <w:kern w:val="0"/>
                <w:szCs w:val="21"/>
              </w:rPr>
            </w:pPr>
            <w:r>
              <w:rPr>
                <w:rFonts w:hint="eastAsia" w:ascii="楷体" w:hAnsi="楷体" w:eastAsia="楷体" w:cs="宋体"/>
                <w:kern w:val="0"/>
                <w:szCs w:val="21"/>
              </w:rPr>
              <w:t>原件</w:t>
            </w:r>
          </w:p>
        </w:tc>
        <w:tc>
          <w:tcPr>
            <w:tcW w:w="1256" w:type="dxa"/>
            <w:vAlign w:val="center"/>
          </w:tcPr>
          <w:p>
            <w:pPr>
              <w:tabs>
                <w:tab w:val="left" w:pos="-1980"/>
                <w:tab w:val="left" w:pos="360"/>
                <w:tab w:val="left" w:pos="567"/>
                <w:tab w:val="left" w:pos="709"/>
                <w:tab w:val="left" w:pos="993"/>
              </w:tabs>
              <w:topLinePunct/>
              <w:autoSpaceDE w:val="0"/>
              <w:autoSpaceDN w:val="0"/>
              <w:jc w:val="center"/>
              <w:rPr>
                <w:rFonts w:ascii="楷体" w:hAnsi="楷体" w:eastAsia="楷体" w:cs="宋体"/>
                <w:kern w:val="0"/>
                <w:szCs w:val="21"/>
              </w:rPr>
            </w:pPr>
            <w:r>
              <w:rPr>
                <w:rFonts w:hint="eastAsia" w:ascii="楷体" w:hAnsi="楷体" w:eastAsia="楷体" w:cs="宋体"/>
                <w:kern w:val="0"/>
                <w:szCs w:val="21"/>
              </w:rPr>
              <w:t>第_____页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tabs>
                <w:tab w:val="left" w:pos="-1980"/>
                <w:tab w:val="left" w:pos="360"/>
                <w:tab w:val="left" w:pos="567"/>
                <w:tab w:val="left" w:pos="709"/>
                <w:tab w:val="left" w:pos="993"/>
              </w:tabs>
              <w:topLinePunct/>
              <w:autoSpaceDE w:val="0"/>
              <w:autoSpaceDN w:val="0"/>
              <w:jc w:val="center"/>
              <w:rPr>
                <w:rFonts w:ascii="楷体" w:hAnsi="楷体" w:eastAsia="楷体" w:cs="宋体"/>
                <w:b/>
                <w:kern w:val="0"/>
                <w:szCs w:val="21"/>
              </w:rPr>
            </w:pPr>
            <w:r>
              <w:rPr>
                <w:rFonts w:hint="eastAsia" w:ascii="楷体" w:hAnsi="楷体" w:eastAsia="楷体" w:cs="宋体"/>
                <w:b/>
                <w:kern w:val="0"/>
                <w:szCs w:val="21"/>
              </w:rPr>
              <w:t>2</w:t>
            </w:r>
          </w:p>
        </w:tc>
        <w:tc>
          <w:tcPr>
            <w:tcW w:w="2936" w:type="dxa"/>
            <w:vAlign w:val="center"/>
          </w:tcPr>
          <w:p>
            <w:pPr>
              <w:tabs>
                <w:tab w:val="left" w:pos="-1980"/>
                <w:tab w:val="left" w:pos="360"/>
                <w:tab w:val="left" w:pos="567"/>
                <w:tab w:val="left" w:pos="709"/>
                <w:tab w:val="left" w:pos="993"/>
              </w:tabs>
              <w:topLinePunct/>
              <w:autoSpaceDE w:val="0"/>
              <w:autoSpaceDN w:val="0"/>
              <w:jc w:val="left"/>
              <w:rPr>
                <w:rFonts w:ascii="楷体" w:hAnsi="楷体" w:eastAsia="楷体" w:cs="宋体"/>
                <w:b/>
                <w:kern w:val="0"/>
                <w:szCs w:val="21"/>
              </w:rPr>
            </w:pPr>
            <w:r>
              <w:rPr>
                <w:rFonts w:hint="eastAsia" w:ascii="楷体" w:hAnsi="楷体" w:eastAsia="楷体" w:cs="宋体"/>
                <w:b/>
                <w:kern w:val="0"/>
                <w:szCs w:val="21"/>
              </w:rPr>
              <w:t>投标人的法定代表人/负责人身份证明书和授权代表委托书</w:t>
            </w:r>
          </w:p>
        </w:tc>
        <w:tc>
          <w:tcPr>
            <w:tcW w:w="4671" w:type="dxa"/>
            <w:vAlign w:val="center"/>
          </w:tcPr>
          <w:p>
            <w:pPr>
              <w:tabs>
                <w:tab w:val="left" w:pos="-1980"/>
                <w:tab w:val="left" w:pos="360"/>
                <w:tab w:val="left" w:pos="567"/>
                <w:tab w:val="left" w:pos="709"/>
                <w:tab w:val="left" w:pos="993"/>
              </w:tabs>
              <w:topLinePunct/>
              <w:autoSpaceDE w:val="0"/>
              <w:autoSpaceDN w:val="0"/>
              <w:jc w:val="left"/>
              <w:rPr>
                <w:rFonts w:ascii="楷体" w:hAnsi="楷体" w:eastAsia="楷体" w:cs="宋体"/>
                <w:kern w:val="0"/>
                <w:szCs w:val="21"/>
              </w:rPr>
            </w:pPr>
            <w:r>
              <w:rPr>
                <w:rFonts w:hint="eastAsia" w:ascii="楷体" w:hAnsi="楷体" w:eastAsia="楷体" w:cs="宋体"/>
                <w:kern w:val="0"/>
                <w:szCs w:val="21"/>
              </w:rPr>
              <w:t>如授权委托人参与，须提交投标企业近期为其缴纳的社保证明资料</w:t>
            </w:r>
            <w:r>
              <w:rPr>
                <w:rFonts w:hint="eastAsia" w:ascii="楷体" w:hAnsi="楷体" w:eastAsia="楷体" w:cs="宋体"/>
                <w:b/>
                <w:kern w:val="0"/>
                <w:szCs w:val="21"/>
              </w:rPr>
              <w:t>原件</w:t>
            </w:r>
            <w:r>
              <w:rPr>
                <w:rFonts w:hint="eastAsia" w:ascii="楷体" w:hAnsi="楷体" w:eastAsia="楷体" w:cs="宋体"/>
                <w:kern w:val="0"/>
                <w:szCs w:val="21"/>
              </w:rPr>
              <w:t xml:space="preserve">； </w:t>
            </w:r>
          </w:p>
          <w:p>
            <w:pPr>
              <w:tabs>
                <w:tab w:val="left" w:pos="-1980"/>
                <w:tab w:val="left" w:pos="360"/>
                <w:tab w:val="left" w:pos="567"/>
                <w:tab w:val="left" w:pos="709"/>
                <w:tab w:val="left" w:pos="993"/>
              </w:tabs>
              <w:topLinePunct/>
              <w:autoSpaceDE w:val="0"/>
              <w:autoSpaceDN w:val="0"/>
              <w:jc w:val="left"/>
              <w:rPr>
                <w:rFonts w:ascii="楷体" w:hAnsi="楷体" w:eastAsia="楷体" w:cs="宋体"/>
                <w:kern w:val="0"/>
                <w:szCs w:val="21"/>
              </w:rPr>
            </w:pPr>
            <w:r>
              <w:rPr>
                <w:rFonts w:hint="eastAsia" w:ascii="楷体" w:hAnsi="楷体" w:eastAsia="楷体" w:cs="宋体"/>
                <w:kern w:val="0"/>
                <w:szCs w:val="21"/>
              </w:rPr>
              <w:t>提供加盖社保部门电子签章的网上打印凭证的，须同时提供网上查验方式，查验与提交打印凭证一致的可视同为原件</w:t>
            </w:r>
          </w:p>
          <w:p>
            <w:pPr>
              <w:tabs>
                <w:tab w:val="left" w:pos="-1980"/>
                <w:tab w:val="left" w:pos="360"/>
                <w:tab w:val="left" w:pos="567"/>
                <w:tab w:val="left" w:pos="709"/>
                <w:tab w:val="left" w:pos="993"/>
              </w:tabs>
              <w:topLinePunct/>
              <w:autoSpaceDE w:val="0"/>
              <w:autoSpaceDN w:val="0"/>
              <w:jc w:val="left"/>
              <w:rPr>
                <w:rFonts w:ascii="楷体" w:hAnsi="楷体" w:eastAsia="楷体" w:cs="宋体"/>
                <w:kern w:val="0"/>
                <w:szCs w:val="21"/>
              </w:rPr>
            </w:pPr>
            <w:r>
              <w:rPr>
                <w:rFonts w:hint="eastAsia" w:ascii="楷体" w:hAnsi="楷体" w:eastAsia="楷体" w:cs="宋体"/>
                <w:kern w:val="0"/>
                <w:szCs w:val="21"/>
              </w:rPr>
              <w:t>授权委托人由人事代理公司缴纳社保的，须同时提交投标人与人事代理公司签订的合同复印件并加盖投标企业公章。</w:t>
            </w:r>
          </w:p>
        </w:tc>
        <w:tc>
          <w:tcPr>
            <w:tcW w:w="1256" w:type="dxa"/>
            <w:vAlign w:val="center"/>
          </w:tcPr>
          <w:p>
            <w:pPr>
              <w:tabs>
                <w:tab w:val="left" w:pos="-1980"/>
                <w:tab w:val="left" w:pos="360"/>
                <w:tab w:val="left" w:pos="567"/>
                <w:tab w:val="left" w:pos="709"/>
                <w:tab w:val="left" w:pos="993"/>
              </w:tabs>
              <w:topLinePunct/>
              <w:autoSpaceDE w:val="0"/>
              <w:autoSpaceDN w:val="0"/>
              <w:jc w:val="center"/>
              <w:rPr>
                <w:rFonts w:ascii="楷体" w:hAnsi="楷体" w:eastAsia="楷体" w:cs="宋体"/>
                <w:kern w:val="0"/>
                <w:szCs w:val="21"/>
              </w:rPr>
            </w:pPr>
            <w:r>
              <w:rPr>
                <w:rFonts w:hint="eastAsia" w:ascii="楷体" w:hAnsi="楷体" w:eastAsia="楷体" w:cs="宋体"/>
                <w:kern w:val="0"/>
                <w:szCs w:val="21"/>
              </w:rPr>
              <w:t>第_____页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562" w:type="dxa"/>
            <w:vAlign w:val="center"/>
          </w:tcPr>
          <w:p>
            <w:pPr>
              <w:tabs>
                <w:tab w:val="left" w:pos="-1980"/>
                <w:tab w:val="left" w:pos="360"/>
                <w:tab w:val="left" w:pos="567"/>
                <w:tab w:val="left" w:pos="709"/>
                <w:tab w:val="left" w:pos="993"/>
              </w:tabs>
              <w:topLinePunct/>
              <w:autoSpaceDE w:val="0"/>
              <w:autoSpaceDN w:val="0"/>
              <w:jc w:val="center"/>
              <w:rPr>
                <w:rFonts w:ascii="楷体" w:hAnsi="楷体" w:eastAsia="楷体" w:cs="宋体"/>
                <w:b/>
                <w:kern w:val="0"/>
                <w:szCs w:val="21"/>
              </w:rPr>
            </w:pPr>
            <w:r>
              <w:rPr>
                <w:rFonts w:hint="eastAsia" w:ascii="楷体" w:hAnsi="楷体" w:eastAsia="楷体" w:cs="宋体"/>
                <w:b/>
                <w:kern w:val="0"/>
                <w:szCs w:val="21"/>
              </w:rPr>
              <w:t>3</w:t>
            </w:r>
          </w:p>
        </w:tc>
        <w:tc>
          <w:tcPr>
            <w:tcW w:w="2936" w:type="dxa"/>
            <w:vAlign w:val="center"/>
          </w:tcPr>
          <w:p>
            <w:pPr>
              <w:tabs>
                <w:tab w:val="left" w:pos="-1980"/>
                <w:tab w:val="left" w:pos="360"/>
                <w:tab w:val="left" w:pos="567"/>
                <w:tab w:val="left" w:pos="709"/>
                <w:tab w:val="left" w:pos="993"/>
              </w:tabs>
              <w:topLinePunct/>
              <w:autoSpaceDE w:val="0"/>
              <w:autoSpaceDN w:val="0"/>
              <w:jc w:val="left"/>
              <w:rPr>
                <w:rFonts w:ascii="楷体" w:hAnsi="楷体" w:eastAsia="楷体" w:cs="宋体"/>
                <w:b/>
                <w:kern w:val="0"/>
                <w:szCs w:val="21"/>
              </w:rPr>
            </w:pPr>
            <w:r>
              <w:rPr>
                <w:rFonts w:hint="eastAsia" w:ascii="楷体" w:hAnsi="楷体" w:eastAsia="楷体" w:cs="宋体"/>
                <w:b/>
                <w:kern w:val="0"/>
                <w:szCs w:val="21"/>
              </w:rPr>
              <w:t>上年度企业财务审计报告，或近半年内的财务报表 (财务报表须提供不少于三个月的)</w:t>
            </w:r>
          </w:p>
        </w:tc>
        <w:tc>
          <w:tcPr>
            <w:tcW w:w="4671" w:type="dxa"/>
            <w:vAlign w:val="center"/>
          </w:tcPr>
          <w:p>
            <w:pPr>
              <w:tabs>
                <w:tab w:val="left" w:pos="-1980"/>
                <w:tab w:val="left" w:pos="360"/>
                <w:tab w:val="left" w:pos="567"/>
                <w:tab w:val="left" w:pos="709"/>
                <w:tab w:val="left" w:pos="993"/>
              </w:tabs>
              <w:topLinePunct/>
              <w:autoSpaceDE w:val="0"/>
              <w:autoSpaceDN w:val="0"/>
              <w:jc w:val="left"/>
              <w:rPr>
                <w:rFonts w:ascii="楷体" w:hAnsi="楷体" w:eastAsia="楷体" w:cs="宋体"/>
                <w:kern w:val="0"/>
                <w:szCs w:val="21"/>
              </w:rPr>
            </w:pPr>
            <w:r>
              <w:rPr>
                <w:rFonts w:hint="eastAsia" w:ascii="楷体" w:hAnsi="楷体" w:eastAsia="楷体" w:cs="宋体"/>
                <w:kern w:val="0"/>
                <w:szCs w:val="21"/>
              </w:rPr>
              <w:t>清晰可辨的复印件加盖企业公章</w:t>
            </w:r>
          </w:p>
        </w:tc>
        <w:tc>
          <w:tcPr>
            <w:tcW w:w="1256" w:type="dxa"/>
            <w:vAlign w:val="center"/>
          </w:tcPr>
          <w:p>
            <w:pPr>
              <w:tabs>
                <w:tab w:val="left" w:pos="-1980"/>
                <w:tab w:val="left" w:pos="360"/>
                <w:tab w:val="left" w:pos="567"/>
                <w:tab w:val="left" w:pos="709"/>
                <w:tab w:val="left" w:pos="993"/>
              </w:tabs>
              <w:topLinePunct/>
              <w:autoSpaceDE w:val="0"/>
              <w:autoSpaceDN w:val="0"/>
              <w:jc w:val="center"/>
              <w:rPr>
                <w:rFonts w:ascii="楷体" w:hAnsi="楷体" w:eastAsia="楷体" w:cs="宋体"/>
                <w:kern w:val="0"/>
                <w:szCs w:val="21"/>
              </w:rPr>
            </w:pPr>
            <w:r>
              <w:rPr>
                <w:rFonts w:hint="eastAsia" w:ascii="楷体" w:hAnsi="楷体" w:eastAsia="楷体" w:cs="宋体"/>
                <w:kern w:val="0"/>
                <w:szCs w:val="21"/>
              </w:rPr>
              <w:t>第_____页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562" w:type="dxa"/>
            <w:vAlign w:val="center"/>
          </w:tcPr>
          <w:p>
            <w:pPr>
              <w:tabs>
                <w:tab w:val="left" w:pos="-1980"/>
                <w:tab w:val="left" w:pos="360"/>
                <w:tab w:val="left" w:pos="567"/>
                <w:tab w:val="left" w:pos="709"/>
                <w:tab w:val="left" w:pos="993"/>
              </w:tabs>
              <w:topLinePunct/>
              <w:autoSpaceDE w:val="0"/>
              <w:autoSpaceDN w:val="0"/>
              <w:jc w:val="center"/>
              <w:rPr>
                <w:rFonts w:ascii="楷体" w:hAnsi="楷体" w:eastAsia="楷体" w:cs="宋体"/>
                <w:b/>
                <w:kern w:val="0"/>
                <w:szCs w:val="21"/>
              </w:rPr>
            </w:pPr>
            <w:r>
              <w:rPr>
                <w:rFonts w:hint="eastAsia" w:ascii="楷体" w:hAnsi="楷体" w:eastAsia="楷体" w:cs="宋体"/>
                <w:b/>
                <w:kern w:val="0"/>
                <w:szCs w:val="21"/>
              </w:rPr>
              <w:t>4</w:t>
            </w:r>
          </w:p>
        </w:tc>
        <w:tc>
          <w:tcPr>
            <w:tcW w:w="2936" w:type="dxa"/>
            <w:vAlign w:val="center"/>
          </w:tcPr>
          <w:p>
            <w:pPr>
              <w:tabs>
                <w:tab w:val="left" w:pos="-1980"/>
                <w:tab w:val="left" w:pos="360"/>
                <w:tab w:val="left" w:pos="567"/>
                <w:tab w:val="left" w:pos="709"/>
                <w:tab w:val="left" w:pos="993"/>
              </w:tabs>
              <w:topLinePunct/>
              <w:autoSpaceDE w:val="0"/>
              <w:autoSpaceDN w:val="0"/>
              <w:jc w:val="left"/>
              <w:rPr>
                <w:rFonts w:ascii="楷体" w:hAnsi="楷体" w:eastAsia="楷体" w:cs="宋体"/>
                <w:b/>
                <w:kern w:val="0"/>
                <w:szCs w:val="21"/>
              </w:rPr>
            </w:pPr>
            <w:r>
              <w:rPr>
                <w:rFonts w:hint="eastAsia" w:ascii="楷体" w:hAnsi="楷体" w:eastAsia="楷体" w:cs="宋体"/>
                <w:b/>
                <w:kern w:val="0"/>
                <w:szCs w:val="21"/>
              </w:rPr>
              <w:t>近半年内依法缴纳税收的证明(须提供不少于三个月的)</w:t>
            </w:r>
          </w:p>
        </w:tc>
        <w:tc>
          <w:tcPr>
            <w:tcW w:w="4671" w:type="dxa"/>
            <w:vAlign w:val="center"/>
          </w:tcPr>
          <w:p>
            <w:pPr>
              <w:tabs>
                <w:tab w:val="left" w:pos="-1980"/>
                <w:tab w:val="left" w:pos="360"/>
                <w:tab w:val="left" w:pos="567"/>
                <w:tab w:val="left" w:pos="709"/>
                <w:tab w:val="left" w:pos="993"/>
              </w:tabs>
              <w:topLinePunct/>
              <w:autoSpaceDE w:val="0"/>
              <w:autoSpaceDN w:val="0"/>
              <w:jc w:val="left"/>
              <w:rPr>
                <w:rFonts w:ascii="楷体" w:hAnsi="楷体" w:eastAsia="楷体" w:cs="宋体"/>
                <w:kern w:val="0"/>
                <w:szCs w:val="21"/>
              </w:rPr>
            </w:pPr>
            <w:r>
              <w:rPr>
                <w:rFonts w:hint="eastAsia" w:ascii="楷体" w:hAnsi="楷体" w:eastAsia="楷体" w:cs="宋体"/>
                <w:kern w:val="0"/>
                <w:szCs w:val="21"/>
              </w:rPr>
              <w:t>清晰可辨的复印件加盖企业公章</w:t>
            </w:r>
          </w:p>
        </w:tc>
        <w:tc>
          <w:tcPr>
            <w:tcW w:w="1256" w:type="dxa"/>
            <w:vAlign w:val="center"/>
          </w:tcPr>
          <w:p>
            <w:pPr>
              <w:tabs>
                <w:tab w:val="left" w:pos="-1980"/>
                <w:tab w:val="left" w:pos="360"/>
                <w:tab w:val="left" w:pos="567"/>
                <w:tab w:val="left" w:pos="709"/>
                <w:tab w:val="left" w:pos="993"/>
              </w:tabs>
              <w:topLinePunct/>
              <w:autoSpaceDE w:val="0"/>
              <w:autoSpaceDN w:val="0"/>
              <w:jc w:val="center"/>
              <w:rPr>
                <w:rFonts w:ascii="楷体" w:hAnsi="楷体" w:eastAsia="楷体" w:cs="宋体"/>
                <w:kern w:val="0"/>
                <w:szCs w:val="21"/>
              </w:rPr>
            </w:pPr>
            <w:r>
              <w:rPr>
                <w:rFonts w:hint="eastAsia" w:ascii="楷体" w:hAnsi="楷体" w:eastAsia="楷体" w:cs="宋体"/>
                <w:kern w:val="0"/>
                <w:szCs w:val="21"/>
              </w:rPr>
              <w:t>第_____页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562" w:type="dxa"/>
            <w:vAlign w:val="center"/>
          </w:tcPr>
          <w:p>
            <w:pPr>
              <w:tabs>
                <w:tab w:val="left" w:pos="-1980"/>
                <w:tab w:val="left" w:pos="360"/>
                <w:tab w:val="left" w:pos="567"/>
                <w:tab w:val="left" w:pos="709"/>
                <w:tab w:val="left" w:pos="993"/>
              </w:tabs>
              <w:topLinePunct/>
              <w:autoSpaceDE w:val="0"/>
              <w:autoSpaceDN w:val="0"/>
              <w:jc w:val="center"/>
              <w:rPr>
                <w:rFonts w:ascii="楷体" w:hAnsi="楷体" w:eastAsia="楷体" w:cs="宋体"/>
                <w:b/>
                <w:kern w:val="0"/>
                <w:szCs w:val="21"/>
              </w:rPr>
            </w:pPr>
            <w:r>
              <w:rPr>
                <w:rFonts w:hint="eastAsia" w:ascii="楷体" w:hAnsi="楷体" w:eastAsia="楷体" w:cs="宋体"/>
                <w:b/>
                <w:kern w:val="0"/>
                <w:szCs w:val="21"/>
              </w:rPr>
              <w:t>5</w:t>
            </w:r>
          </w:p>
        </w:tc>
        <w:tc>
          <w:tcPr>
            <w:tcW w:w="2936" w:type="dxa"/>
            <w:vAlign w:val="center"/>
          </w:tcPr>
          <w:p>
            <w:pPr>
              <w:tabs>
                <w:tab w:val="left" w:pos="-1980"/>
                <w:tab w:val="left" w:pos="360"/>
                <w:tab w:val="left" w:pos="567"/>
                <w:tab w:val="left" w:pos="709"/>
                <w:tab w:val="left" w:pos="993"/>
              </w:tabs>
              <w:topLinePunct/>
              <w:autoSpaceDE w:val="0"/>
              <w:autoSpaceDN w:val="0"/>
              <w:jc w:val="left"/>
              <w:rPr>
                <w:rFonts w:ascii="楷体" w:hAnsi="楷体" w:eastAsia="楷体" w:cs="宋体"/>
                <w:b/>
                <w:kern w:val="0"/>
                <w:szCs w:val="21"/>
              </w:rPr>
            </w:pPr>
            <w:r>
              <w:rPr>
                <w:rFonts w:hint="eastAsia" w:ascii="楷体" w:hAnsi="楷体" w:eastAsia="楷体" w:cs="宋体"/>
                <w:b/>
                <w:kern w:val="0"/>
                <w:szCs w:val="21"/>
              </w:rPr>
              <w:t>近半年内企业缴纳社会基本养老保险的结算票据或相关凭证(须提供不少于三个月的)</w:t>
            </w:r>
          </w:p>
        </w:tc>
        <w:tc>
          <w:tcPr>
            <w:tcW w:w="4671" w:type="dxa"/>
            <w:vAlign w:val="center"/>
          </w:tcPr>
          <w:p>
            <w:pPr>
              <w:tabs>
                <w:tab w:val="left" w:pos="-1980"/>
                <w:tab w:val="left" w:pos="360"/>
                <w:tab w:val="left" w:pos="567"/>
                <w:tab w:val="left" w:pos="709"/>
                <w:tab w:val="left" w:pos="993"/>
              </w:tabs>
              <w:topLinePunct/>
              <w:autoSpaceDE w:val="0"/>
              <w:autoSpaceDN w:val="0"/>
              <w:jc w:val="left"/>
              <w:rPr>
                <w:rFonts w:ascii="楷体" w:hAnsi="楷体" w:eastAsia="楷体" w:cs="宋体"/>
                <w:kern w:val="0"/>
                <w:szCs w:val="21"/>
              </w:rPr>
            </w:pPr>
            <w:r>
              <w:rPr>
                <w:rFonts w:hint="eastAsia" w:ascii="楷体" w:hAnsi="楷体" w:eastAsia="楷体" w:cs="宋体"/>
                <w:kern w:val="0"/>
                <w:szCs w:val="21"/>
              </w:rPr>
              <w:t>清晰可辨的复印件加盖企业公章</w:t>
            </w:r>
          </w:p>
        </w:tc>
        <w:tc>
          <w:tcPr>
            <w:tcW w:w="1256" w:type="dxa"/>
            <w:vAlign w:val="center"/>
          </w:tcPr>
          <w:p>
            <w:pPr>
              <w:tabs>
                <w:tab w:val="left" w:pos="-1980"/>
                <w:tab w:val="left" w:pos="360"/>
                <w:tab w:val="left" w:pos="567"/>
                <w:tab w:val="left" w:pos="709"/>
                <w:tab w:val="left" w:pos="993"/>
              </w:tabs>
              <w:topLinePunct/>
              <w:autoSpaceDE w:val="0"/>
              <w:autoSpaceDN w:val="0"/>
              <w:jc w:val="center"/>
              <w:rPr>
                <w:rFonts w:ascii="楷体" w:hAnsi="楷体" w:eastAsia="楷体" w:cs="宋体"/>
                <w:kern w:val="0"/>
                <w:szCs w:val="21"/>
              </w:rPr>
            </w:pPr>
            <w:r>
              <w:rPr>
                <w:rFonts w:hint="eastAsia" w:ascii="楷体" w:hAnsi="楷体" w:eastAsia="楷体" w:cs="宋体"/>
                <w:kern w:val="0"/>
                <w:szCs w:val="21"/>
              </w:rPr>
              <w:t>第_____页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562" w:type="dxa"/>
            <w:vAlign w:val="center"/>
          </w:tcPr>
          <w:p>
            <w:pPr>
              <w:tabs>
                <w:tab w:val="left" w:pos="-1980"/>
                <w:tab w:val="left" w:pos="360"/>
                <w:tab w:val="left" w:pos="567"/>
                <w:tab w:val="left" w:pos="709"/>
                <w:tab w:val="left" w:pos="993"/>
              </w:tabs>
              <w:topLinePunct/>
              <w:autoSpaceDE w:val="0"/>
              <w:autoSpaceDN w:val="0"/>
              <w:jc w:val="center"/>
              <w:rPr>
                <w:rFonts w:ascii="楷体" w:hAnsi="楷体" w:eastAsia="楷体" w:cs="宋体"/>
                <w:b/>
                <w:kern w:val="0"/>
                <w:szCs w:val="21"/>
              </w:rPr>
            </w:pPr>
            <w:r>
              <w:rPr>
                <w:rFonts w:hint="eastAsia" w:ascii="楷体" w:hAnsi="楷体" w:eastAsia="楷体" w:cs="宋体"/>
                <w:b/>
                <w:kern w:val="0"/>
                <w:szCs w:val="21"/>
              </w:rPr>
              <w:t>6</w:t>
            </w:r>
          </w:p>
        </w:tc>
        <w:tc>
          <w:tcPr>
            <w:tcW w:w="2936" w:type="dxa"/>
            <w:vAlign w:val="center"/>
          </w:tcPr>
          <w:p>
            <w:pPr>
              <w:tabs>
                <w:tab w:val="left" w:pos="-1980"/>
                <w:tab w:val="left" w:pos="360"/>
                <w:tab w:val="left" w:pos="567"/>
                <w:tab w:val="left" w:pos="709"/>
                <w:tab w:val="left" w:pos="993"/>
              </w:tabs>
              <w:topLinePunct/>
              <w:autoSpaceDE w:val="0"/>
              <w:autoSpaceDN w:val="0"/>
              <w:jc w:val="left"/>
              <w:rPr>
                <w:rFonts w:ascii="楷体" w:hAnsi="楷体" w:eastAsia="楷体" w:cs="宋体"/>
                <w:b/>
                <w:kern w:val="0"/>
                <w:szCs w:val="21"/>
              </w:rPr>
            </w:pPr>
            <w:r>
              <w:rPr>
                <w:rFonts w:hint="eastAsia" w:ascii="楷体" w:hAnsi="楷体" w:eastAsia="楷体" w:cs="宋体"/>
                <w:b/>
                <w:kern w:val="0"/>
                <w:szCs w:val="21"/>
              </w:rPr>
              <w:t>参加本项目招标活动前三年内无重大违法记录声明</w:t>
            </w:r>
          </w:p>
        </w:tc>
        <w:tc>
          <w:tcPr>
            <w:tcW w:w="4671" w:type="dxa"/>
            <w:vAlign w:val="center"/>
          </w:tcPr>
          <w:p>
            <w:pPr>
              <w:tabs>
                <w:tab w:val="left" w:pos="-1980"/>
                <w:tab w:val="left" w:pos="360"/>
                <w:tab w:val="left" w:pos="567"/>
                <w:tab w:val="left" w:pos="709"/>
                <w:tab w:val="left" w:pos="993"/>
              </w:tabs>
              <w:topLinePunct/>
              <w:autoSpaceDE w:val="0"/>
              <w:autoSpaceDN w:val="0"/>
              <w:jc w:val="left"/>
              <w:rPr>
                <w:rFonts w:ascii="楷体" w:hAnsi="楷体" w:eastAsia="楷体" w:cs="宋体"/>
                <w:kern w:val="0"/>
                <w:szCs w:val="21"/>
              </w:rPr>
            </w:pPr>
            <w:r>
              <w:rPr>
                <w:rFonts w:hint="eastAsia" w:ascii="楷体" w:hAnsi="楷体" w:eastAsia="楷体" w:cs="宋体"/>
                <w:kern w:val="0"/>
                <w:szCs w:val="21"/>
              </w:rPr>
              <w:t>见采购文件第五部分投标文件格式</w:t>
            </w:r>
          </w:p>
        </w:tc>
        <w:tc>
          <w:tcPr>
            <w:tcW w:w="1256" w:type="dxa"/>
            <w:tcBorders>
              <w:bottom w:val="single" w:color="auto" w:sz="4" w:space="0"/>
            </w:tcBorders>
            <w:vAlign w:val="center"/>
          </w:tcPr>
          <w:p>
            <w:pPr>
              <w:tabs>
                <w:tab w:val="left" w:pos="-1980"/>
                <w:tab w:val="left" w:pos="360"/>
                <w:tab w:val="left" w:pos="567"/>
                <w:tab w:val="left" w:pos="709"/>
                <w:tab w:val="left" w:pos="993"/>
              </w:tabs>
              <w:topLinePunct/>
              <w:autoSpaceDE w:val="0"/>
              <w:autoSpaceDN w:val="0"/>
              <w:jc w:val="center"/>
              <w:rPr>
                <w:rFonts w:ascii="楷体" w:hAnsi="楷体" w:eastAsia="楷体" w:cs="宋体"/>
                <w:kern w:val="0"/>
                <w:szCs w:val="21"/>
              </w:rPr>
            </w:pPr>
            <w:r>
              <w:rPr>
                <w:rFonts w:hint="eastAsia" w:ascii="楷体" w:hAnsi="楷体" w:eastAsia="楷体" w:cs="宋体"/>
                <w:kern w:val="0"/>
                <w:szCs w:val="21"/>
              </w:rPr>
              <w:t>第_____页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2" w:type="dxa"/>
            <w:vAlign w:val="center"/>
          </w:tcPr>
          <w:p>
            <w:pPr>
              <w:tabs>
                <w:tab w:val="left" w:pos="-1980"/>
                <w:tab w:val="left" w:pos="360"/>
                <w:tab w:val="left" w:pos="567"/>
                <w:tab w:val="left" w:pos="709"/>
                <w:tab w:val="left" w:pos="993"/>
              </w:tabs>
              <w:topLinePunct/>
              <w:autoSpaceDE w:val="0"/>
              <w:autoSpaceDN w:val="0"/>
              <w:jc w:val="center"/>
              <w:rPr>
                <w:rFonts w:ascii="楷体" w:hAnsi="楷体" w:eastAsia="楷体" w:cs="宋体"/>
                <w:b/>
                <w:kern w:val="0"/>
                <w:szCs w:val="21"/>
              </w:rPr>
            </w:pPr>
            <w:r>
              <w:rPr>
                <w:rFonts w:hint="eastAsia" w:ascii="楷体" w:hAnsi="楷体" w:eastAsia="楷体" w:cs="宋体"/>
                <w:b/>
                <w:kern w:val="0"/>
                <w:szCs w:val="21"/>
              </w:rPr>
              <w:t>7</w:t>
            </w:r>
          </w:p>
        </w:tc>
        <w:tc>
          <w:tcPr>
            <w:tcW w:w="2936" w:type="dxa"/>
            <w:vAlign w:val="center"/>
          </w:tcPr>
          <w:p>
            <w:pPr>
              <w:tabs>
                <w:tab w:val="left" w:pos="-1980"/>
                <w:tab w:val="left" w:pos="360"/>
                <w:tab w:val="left" w:pos="567"/>
                <w:tab w:val="left" w:pos="709"/>
                <w:tab w:val="left" w:pos="993"/>
              </w:tabs>
              <w:topLinePunct/>
              <w:autoSpaceDE w:val="0"/>
              <w:autoSpaceDN w:val="0"/>
              <w:jc w:val="left"/>
              <w:rPr>
                <w:rFonts w:ascii="楷体" w:hAnsi="楷体" w:eastAsia="楷体" w:cs="宋体"/>
                <w:b/>
                <w:kern w:val="0"/>
                <w:szCs w:val="21"/>
              </w:rPr>
            </w:pPr>
            <w:r>
              <w:rPr>
                <w:rFonts w:hint="eastAsia" w:ascii="楷体" w:hAnsi="楷体" w:eastAsia="楷体" w:cs="宋体"/>
                <w:b/>
                <w:kern w:val="0"/>
                <w:szCs w:val="21"/>
              </w:rPr>
              <w:t>信用查询</w:t>
            </w:r>
          </w:p>
        </w:tc>
        <w:tc>
          <w:tcPr>
            <w:tcW w:w="4671" w:type="dxa"/>
            <w:vAlign w:val="center"/>
          </w:tcPr>
          <w:p>
            <w:pPr>
              <w:tabs>
                <w:tab w:val="left" w:pos="-1980"/>
                <w:tab w:val="left" w:pos="360"/>
                <w:tab w:val="left" w:pos="567"/>
                <w:tab w:val="left" w:pos="709"/>
                <w:tab w:val="left" w:pos="993"/>
              </w:tabs>
              <w:topLinePunct/>
              <w:autoSpaceDE w:val="0"/>
              <w:autoSpaceDN w:val="0"/>
              <w:jc w:val="left"/>
              <w:rPr>
                <w:rFonts w:ascii="楷体" w:hAnsi="楷体" w:eastAsia="楷体" w:cs="宋体"/>
                <w:kern w:val="0"/>
                <w:szCs w:val="21"/>
              </w:rPr>
            </w:pPr>
            <w:r>
              <w:rPr>
                <w:rFonts w:hint="eastAsia" w:ascii="楷体" w:hAnsi="楷体" w:eastAsia="楷体" w:cs="宋体"/>
                <w:kern w:val="0"/>
                <w:szCs w:val="21"/>
              </w:rPr>
              <w:t>审查现场查询</w:t>
            </w:r>
          </w:p>
        </w:tc>
        <w:tc>
          <w:tcPr>
            <w:tcW w:w="1256" w:type="dxa"/>
            <w:tcBorders>
              <w:tr2bl w:val="single" w:color="auto" w:sz="4" w:space="0"/>
            </w:tcBorders>
            <w:vAlign w:val="center"/>
          </w:tcPr>
          <w:p>
            <w:pPr>
              <w:tabs>
                <w:tab w:val="left" w:pos="-1980"/>
                <w:tab w:val="left" w:pos="360"/>
              </w:tabs>
              <w:topLinePunct/>
              <w:jc w:val="center"/>
              <w:rPr>
                <w:rFonts w:ascii="楷体" w:hAnsi="楷体" w:eastAsia="楷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2" w:type="dxa"/>
            <w:vAlign w:val="center"/>
          </w:tcPr>
          <w:p>
            <w:pPr>
              <w:tabs>
                <w:tab w:val="left" w:pos="-1980"/>
                <w:tab w:val="left" w:pos="360"/>
                <w:tab w:val="left" w:pos="567"/>
                <w:tab w:val="left" w:pos="709"/>
                <w:tab w:val="left" w:pos="993"/>
              </w:tabs>
              <w:topLinePunct/>
              <w:autoSpaceDE w:val="0"/>
              <w:autoSpaceDN w:val="0"/>
              <w:jc w:val="center"/>
              <w:rPr>
                <w:rFonts w:ascii="楷体" w:hAnsi="楷体" w:eastAsia="楷体" w:cs="宋体"/>
                <w:b/>
                <w:kern w:val="0"/>
                <w:szCs w:val="21"/>
              </w:rPr>
            </w:pPr>
            <w:r>
              <w:rPr>
                <w:rFonts w:hint="eastAsia" w:ascii="楷体" w:hAnsi="楷体" w:eastAsia="楷体" w:cs="宋体"/>
                <w:b/>
                <w:kern w:val="0"/>
                <w:szCs w:val="21"/>
              </w:rPr>
              <w:t>8</w:t>
            </w:r>
          </w:p>
        </w:tc>
        <w:tc>
          <w:tcPr>
            <w:tcW w:w="2936" w:type="dxa"/>
            <w:vAlign w:val="center"/>
          </w:tcPr>
          <w:p>
            <w:pPr>
              <w:tabs>
                <w:tab w:val="left" w:pos="-1980"/>
                <w:tab w:val="left" w:pos="360"/>
                <w:tab w:val="left" w:pos="567"/>
                <w:tab w:val="left" w:pos="709"/>
                <w:tab w:val="left" w:pos="993"/>
              </w:tabs>
              <w:topLinePunct/>
              <w:autoSpaceDE w:val="0"/>
              <w:autoSpaceDN w:val="0"/>
              <w:jc w:val="left"/>
              <w:rPr>
                <w:rFonts w:ascii="楷体" w:hAnsi="楷体" w:eastAsia="楷体" w:cs="宋体"/>
                <w:b/>
                <w:kern w:val="0"/>
                <w:szCs w:val="21"/>
              </w:rPr>
            </w:pPr>
            <w:r>
              <w:rPr>
                <w:rFonts w:hint="eastAsia" w:ascii="楷体" w:hAnsi="楷体" w:eastAsia="楷体" w:cs="宋体"/>
                <w:b/>
                <w:kern w:val="0"/>
                <w:szCs w:val="21"/>
              </w:rPr>
              <w:t>采购文件规定特定资格证明文件</w:t>
            </w:r>
          </w:p>
        </w:tc>
        <w:tc>
          <w:tcPr>
            <w:tcW w:w="4671" w:type="dxa"/>
            <w:vAlign w:val="center"/>
          </w:tcPr>
          <w:p>
            <w:pPr>
              <w:tabs>
                <w:tab w:val="left" w:pos="-1980"/>
                <w:tab w:val="left" w:pos="360"/>
                <w:tab w:val="left" w:pos="567"/>
                <w:tab w:val="left" w:pos="709"/>
                <w:tab w:val="left" w:pos="993"/>
              </w:tabs>
              <w:topLinePunct/>
              <w:autoSpaceDE w:val="0"/>
              <w:autoSpaceDN w:val="0"/>
              <w:jc w:val="left"/>
              <w:rPr>
                <w:rFonts w:ascii="楷体" w:hAnsi="楷体" w:eastAsia="楷体" w:cs="宋体"/>
                <w:kern w:val="0"/>
                <w:szCs w:val="21"/>
              </w:rPr>
            </w:pPr>
            <w:r>
              <w:rPr>
                <w:rFonts w:hint="eastAsia" w:ascii="楷体" w:hAnsi="楷体" w:eastAsia="楷体" w:cs="宋体"/>
                <w:kern w:val="0"/>
                <w:szCs w:val="21"/>
              </w:rPr>
              <w:t>须在中华人民共和国境内注册，具有独立法人资格的企业；</w:t>
            </w:r>
          </w:p>
        </w:tc>
        <w:tc>
          <w:tcPr>
            <w:tcW w:w="1256" w:type="dxa"/>
            <w:vAlign w:val="center"/>
          </w:tcPr>
          <w:p>
            <w:pPr>
              <w:widowControl/>
              <w:tabs>
                <w:tab w:val="left" w:pos="567"/>
                <w:tab w:val="left" w:pos="709"/>
                <w:tab w:val="left" w:pos="993"/>
              </w:tabs>
              <w:topLinePunct/>
              <w:spacing w:line="360" w:lineRule="auto"/>
              <w:rPr>
                <w:rFonts w:ascii="楷体" w:hAnsi="楷体" w:eastAsia="楷体"/>
                <w:kern w:val="0"/>
                <w:szCs w:val="21"/>
                <w:shd w:val="pct10" w:color="auto" w:fill="FFFFFF"/>
              </w:rPr>
            </w:pPr>
            <w:r>
              <w:rPr>
                <w:rFonts w:hint="eastAsia" w:ascii="楷体" w:hAnsi="楷体" w:eastAsia="楷体" w:cs="宋体"/>
                <w:kern w:val="0"/>
                <w:szCs w:val="21"/>
              </w:rPr>
              <w:t>第_____页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562" w:type="dxa"/>
            <w:vAlign w:val="center"/>
          </w:tcPr>
          <w:p>
            <w:pPr>
              <w:tabs>
                <w:tab w:val="left" w:pos="-1980"/>
                <w:tab w:val="left" w:pos="360"/>
                <w:tab w:val="left" w:pos="567"/>
                <w:tab w:val="left" w:pos="709"/>
                <w:tab w:val="left" w:pos="993"/>
              </w:tabs>
              <w:topLinePunct/>
              <w:autoSpaceDE w:val="0"/>
              <w:autoSpaceDN w:val="0"/>
              <w:jc w:val="left"/>
              <w:rPr>
                <w:rFonts w:ascii="楷体" w:hAnsi="楷体" w:eastAsia="楷体" w:cs="宋体"/>
                <w:b/>
                <w:kern w:val="0"/>
                <w:szCs w:val="21"/>
              </w:rPr>
            </w:pPr>
            <w:r>
              <w:rPr>
                <w:rFonts w:hint="eastAsia" w:ascii="楷体" w:hAnsi="楷体" w:eastAsia="楷体" w:cs="宋体"/>
                <w:b/>
                <w:kern w:val="0"/>
                <w:szCs w:val="21"/>
              </w:rPr>
              <w:t>备注</w:t>
            </w:r>
          </w:p>
        </w:tc>
        <w:tc>
          <w:tcPr>
            <w:tcW w:w="8863" w:type="dxa"/>
            <w:gridSpan w:val="3"/>
            <w:vAlign w:val="center"/>
          </w:tcPr>
          <w:p>
            <w:pPr>
              <w:tabs>
                <w:tab w:val="left" w:pos="-1980"/>
                <w:tab w:val="left" w:pos="360"/>
                <w:tab w:val="left" w:pos="567"/>
                <w:tab w:val="left" w:pos="709"/>
                <w:tab w:val="left" w:pos="993"/>
              </w:tabs>
              <w:topLinePunct/>
              <w:autoSpaceDE w:val="0"/>
              <w:autoSpaceDN w:val="0"/>
              <w:jc w:val="center"/>
              <w:rPr>
                <w:rFonts w:ascii="楷体" w:hAnsi="楷体" w:eastAsia="楷体" w:cs="宋体"/>
                <w:b/>
                <w:kern w:val="0"/>
                <w:szCs w:val="21"/>
              </w:rPr>
            </w:pPr>
            <w:r>
              <w:rPr>
                <w:rFonts w:hint="eastAsia" w:ascii="楷体" w:hAnsi="楷体" w:eastAsia="楷体" w:cs="宋体"/>
                <w:b/>
                <w:kern w:val="0"/>
                <w:szCs w:val="21"/>
              </w:rPr>
              <w:t>投标人应符合的基本资格条件，对于成立时间至截标时间不足六个月的公司，因客观原因，无法完整提交以上第3、4、5项资料的，需在投标文件中说明理由供资格审查小组审查，资格审查小组按照实事求是的原则判定其资格审查是否合格。</w:t>
            </w:r>
          </w:p>
        </w:tc>
      </w:tr>
    </w:tbl>
    <w:p>
      <w:pPr>
        <w:pStyle w:val="38"/>
        <w:tabs>
          <w:tab w:val="left" w:pos="567"/>
          <w:tab w:val="left" w:pos="709"/>
          <w:tab w:val="left" w:pos="993"/>
        </w:tabs>
        <w:topLinePunct/>
        <w:spacing w:after="72" w:afterLines="30" w:line="560" w:lineRule="exact"/>
        <w:ind w:firstLine="0" w:firstLineChars="0"/>
        <w:rPr>
          <w:rFonts w:ascii="楷体" w:hAnsi="楷体" w:eastAsia="楷体" w:cs="宋体"/>
          <w:sz w:val="28"/>
          <w:szCs w:val="28"/>
        </w:rPr>
      </w:pPr>
      <w:r>
        <w:rPr>
          <w:rFonts w:hint="eastAsia" w:ascii="楷体" w:hAnsi="楷体" w:eastAsia="楷体"/>
          <w:sz w:val="24"/>
        </w:rPr>
        <w:t>注：以上资格证明文件应将加盖公章的复印件编制在此部分。除非特别说明可提交复印件外，其余证明材料均应提交原件，同时将原件名称列入“提交原件清单目录”（后附表），并根据采购文件要求装入原件资料袋后递交。</w:t>
      </w:r>
    </w:p>
    <w:p>
      <w:pPr>
        <w:pStyle w:val="38"/>
        <w:tabs>
          <w:tab w:val="left" w:pos="567"/>
          <w:tab w:val="left" w:pos="709"/>
          <w:tab w:val="left" w:pos="993"/>
        </w:tabs>
        <w:topLinePunct/>
        <w:spacing w:after="72" w:afterLines="30" w:line="560" w:lineRule="exact"/>
        <w:ind w:firstLine="0" w:firstLineChars="0"/>
        <w:jc w:val="center"/>
        <w:rPr>
          <w:rFonts w:ascii="楷体" w:hAnsi="楷体" w:eastAsia="楷体" w:cs="宋体"/>
          <w:sz w:val="28"/>
          <w:szCs w:val="28"/>
        </w:rPr>
      </w:pPr>
    </w:p>
    <w:p>
      <w:pPr>
        <w:pStyle w:val="38"/>
        <w:tabs>
          <w:tab w:val="left" w:pos="567"/>
          <w:tab w:val="left" w:pos="709"/>
          <w:tab w:val="left" w:pos="993"/>
        </w:tabs>
        <w:topLinePunct/>
        <w:spacing w:after="72" w:afterLines="30" w:line="560" w:lineRule="exact"/>
        <w:ind w:firstLine="0" w:firstLineChars="0"/>
        <w:jc w:val="center"/>
        <w:rPr>
          <w:rFonts w:ascii="楷体" w:hAnsi="楷体" w:eastAsia="楷体" w:cs="宋体"/>
          <w:sz w:val="28"/>
          <w:szCs w:val="28"/>
        </w:rPr>
      </w:pPr>
    </w:p>
    <w:p>
      <w:pPr>
        <w:pStyle w:val="38"/>
        <w:tabs>
          <w:tab w:val="left" w:pos="567"/>
          <w:tab w:val="left" w:pos="709"/>
          <w:tab w:val="left" w:pos="993"/>
        </w:tabs>
        <w:topLinePunct/>
        <w:spacing w:after="72" w:afterLines="30" w:line="560" w:lineRule="exact"/>
        <w:ind w:firstLine="0" w:firstLineChars="0"/>
        <w:jc w:val="both"/>
        <w:rPr>
          <w:rFonts w:ascii="楷体" w:hAnsi="楷体" w:eastAsia="楷体" w:cs="宋体"/>
          <w:sz w:val="28"/>
          <w:szCs w:val="28"/>
        </w:rPr>
      </w:pPr>
    </w:p>
    <w:p/>
    <w:p>
      <w:pPr>
        <w:pStyle w:val="38"/>
        <w:tabs>
          <w:tab w:val="left" w:pos="567"/>
          <w:tab w:val="left" w:pos="709"/>
          <w:tab w:val="left" w:pos="993"/>
        </w:tabs>
        <w:topLinePunct/>
        <w:spacing w:after="72" w:afterLines="30" w:line="560" w:lineRule="exact"/>
        <w:ind w:firstLine="0" w:firstLineChars="0"/>
        <w:jc w:val="center"/>
        <w:rPr>
          <w:rFonts w:ascii="楷体" w:hAnsi="楷体" w:eastAsia="楷体" w:cs="宋体"/>
          <w:sz w:val="28"/>
          <w:szCs w:val="28"/>
        </w:rPr>
      </w:pPr>
      <w:r>
        <w:rPr>
          <w:rFonts w:hint="eastAsia" w:ascii="楷体" w:hAnsi="楷体" w:eastAsia="楷体" w:cs="宋体"/>
          <w:sz w:val="28"/>
          <w:szCs w:val="28"/>
        </w:rPr>
        <w:t>1.2法定代表人/负责人资格证明书</w:t>
      </w:r>
    </w:p>
    <w:p>
      <w:pPr>
        <w:tabs>
          <w:tab w:val="left" w:pos="567"/>
          <w:tab w:val="left" w:pos="709"/>
          <w:tab w:val="left" w:pos="993"/>
          <w:tab w:val="left" w:pos="6300"/>
        </w:tabs>
        <w:topLinePunct/>
        <w:snapToGrid w:val="0"/>
        <w:spacing w:line="560" w:lineRule="exact"/>
        <w:jc w:val="left"/>
        <w:rPr>
          <w:rFonts w:ascii="楷体" w:hAnsi="楷体" w:eastAsia="楷体" w:cs="宋体"/>
          <w:sz w:val="24"/>
        </w:rPr>
      </w:pPr>
    </w:p>
    <w:tbl>
      <w:tblPr>
        <w:tblStyle w:val="48"/>
        <w:tblW w:w="9000" w:type="dxa"/>
        <w:tblInd w:w="334"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fixed"/>
        <w:tblCellMar>
          <w:top w:w="0" w:type="dxa"/>
          <w:left w:w="108" w:type="dxa"/>
          <w:bottom w:w="0" w:type="dxa"/>
          <w:right w:w="108" w:type="dxa"/>
        </w:tblCellMar>
      </w:tblPr>
      <w:tblGrid>
        <w:gridCol w:w="9000"/>
      </w:tblGrid>
      <w:tr>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rPr>
          <w:trHeight w:val="9624" w:hRule="atLeast"/>
        </w:trPr>
        <w:tc>
          <w:tcPr>
            <w:tcW w:w="9000" w:type="dxa"/>
          </w:tcPr>
          <w:p>
            <w:pPr>
              <w:tabs>
                <w:tab w:val="left" w:pos="567"/>
                <w:tab w:val="left" w:pos="709"/>
                <w:tab w:val="left" w:pos="993"/>
                <w:tab w:val="left" w:pos="6300"/>
              </w:tabs>
              <w:topLinePunct/>
              <w:snapToGrid w:val="0"/>
              <w:spacing w:line="560" w:lineRule="exact"/>
              <w:jc w:val="left"/>
              <w:rPr>
                <w:rFonts w:ascii="楷体" w:hAnsi="楷体" w:eastAsia="楷体" w:cs="宋体"/>
                <w:sz w:val="24"/>
              </w:rPr>
            </w:pPr>
          </w:p>
          <w:p>
            <w:pPr>
              <w:tabs>
                <w:tab w:val="left" w:pos="567"/>
                <w:tab w:val="left" w:pos="709"/>
                <w:tab w:val="left" w:pos="993"/>
                <w:tab w:val="left" w:pos="6300"/>
              </w:tabs>
              <w:topLinePunct/>
              <w:snapToGrid w:val="0"/>
              <w:spacing w:line="560" w:lineRule="exact"/>
              <w:jc w:val="left"/>
              <w:rPr>
                <w:rFonts w:ascii="楷体" w:hAnsi="楷体" w:eastAsia="楷体" w:cs="宋体"/>
                <w:sz w:val="24"/>
              </w:rPr>
            </w:pPr>
            <w:r>
              <w:rPr>
                <w:rFonts w:hint="eastAsia" w:ascii="楷体" w:hAnsi="楷体" w:eastAsia="楷体" w:cs="宋体"/>
                <w:sz w:val="24"/>
              </w:rPr>
              <w:t>致：（采购代理机构名称）：</w:t>
            </w:r>
          </w:p>
          <w:p>
            <w:pPr>
              <w:tabs>
                <w:tab w:val="left" w:pos="567"/>
                <w:tab w:val="left" w:pos="709"/>
                <w:tab w:val="left" w:pos="993"/>
              </w:tabs>
              <w:topLinePunct/>
              <w:spacing w:line="560" w:lineRule="exact"/>
              <w:jc w:val="left"/>
              <w:rPr>
                <w:rFonts w:ascii="楷体" w:hAnsi="楷体" w:eastAsia="楷体" w:cs="宋体"/>
                <w:sz w:val="24"/>
              </w:rPr>
            </w:pPr>
          </w:p>
          <w:p>
            <w:pPr>
              <w:tabs>
                <w:tab w:val="left" w:pos="567"/>
                <w:tab w:val="left" w:pos="709"/>
                <w:tab w:val="left" w:pos="993"/>
              </w:tabs>
              <w:topLinePunct/>
              <w:spacing w:line="560" w:lineRule="exact"/>
              <w:jc w:val="left"/>
              <w:rPr>
                <w:rFonts w:ascii="楷体" w:hAnsi="楷体" w:eastAsia="楷体" w:cs="宋体"/>
                <w:sz w:val="24"/>
              </w:rPr>
            </w:pPr>
            <w:r>
              <w:rPr>
                <w:rFonts w:hint="eastAsia" w:ascii="楷体" w:hAnsi="楷体" w:eastAsia="楷体" w:cs="宋体"/>
                <w:sz w:val="24"/>
                <w:u w:val="single"/>
              </w:rPr>
              <w:t>*******</w:t>
            </w:r>
            <w:r>
              <w:rPr>
                <w:rFonts w:hint="eastAsia" w:ascii="楷体" w:hAnsi="楷体" w:eastAsia="楷体" w:cs="宋体"/>
                <w:sz w:val="24"/>
              </w:rPr>
              <w:t>同志，现任我单位职务，为法定代表人/负责人，特此证明。</w:t>
            </w:r>
          </w:p>
          <w:p>
            <w:pPr>
              <w:tabs>
                <w:tab w:val="left" w:pos="567"/>
                <w:tab w:val="left" w:pos="709"/>
                <w:tab w:val="left" w:pos="993"/>
              </w:tabs>
              <w:topLinePunct/>
              <w:spacing w:line="560" w:lineRule="exact"/>
              <w:jc w:val="left"/>
              <w:rPr>
                <w:rFonts w:ascii="楷体" w:hAnsi="楷体" w:eastAsia="楷体" w:cs="宋体"/>
                <w:sz w:val="24"/>
              </w:rPr>
            </w:pPr>
          </w:p>
          <w:p>
            <w:pPr>
              <w:tabs>
                <w:tab w:val="left" w:pos="567"/>
                <w:tab w:val="left" w:pos="709"/>
                <w:tab w:val="left" w:pos="993"/>
              </w:tabs>
              <w:topLinePunct/>
              <w:spacing w:line="560" w:lineRule="exact"/>
              <w:jc w:val="left"/>
              <w:rPr>
                <w:rFonts w:ascii="楷体" w:hAnsi="楷体" w:eastAsia="楷体" w:cs="宋体"/>
                <w:sz w:val="24"/>
              </w:rPr>
            </w:pPr>
            <w:r>
              <w:rPr>
                <w:rFonts w:hint="eastAsia" w:ascii="楷体" w:hAnsi="楷体" w:eastAsia="楷体" w:cs="宋体"/>
                <w:sz w:val="24"/>
              </w:rPr>
              <w:t>签发日期：                               单位（盖章）：</w:t>
            </w:r>
          </w:p>
          <w:p>
            <w:pPr>
              <w:tabs>
                <w:tab w:val="left" w:pos="567"/>
                <w:tab w:val="left" w:pos="709"/>
                <w:tab w:val="left" w:pos="993"/>
              </w:tabs>
              <w:topLinePunct/>
              <w:spacing w:line="560" w:lineRule="exact"/>
              <w:jc w:val="left"/>
              <w:rPr>
                <w:rFonts w:ascii="楷体" w:hAnsi="楷体" w:eastAsia="楷体" w:cs="宋体"/>
                <w:sz w:val="24"/>
              </w:rPr>
            </w:pPr>
            <w:r>
              <w:rPr>
                <w:rFonts w:hint="eastAsia" w:ascii="楷体" w:hAnsi="楷体" w:eastAsia="楷体" w:cs="宋体"/>
                <w:sz w:val="24"/>
              </w:rPr>
              <w:t>附：</w:t>
            </w:r>
          </w:p>
          <w:tbl>
            <w:tblPr>
              <w:tblStyle w:val="48"/>
              <w:tblW w:w="7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2880"/>
              <w:gridCol w:w="1508"/>
              <w:gridCol w:w="2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281" w:type="dxa"/>
                  <w:vAlign w:val="center"/>
                </w:tcPr>
                <w:p>
                  <w:pPr>
                    <w:tabs>
                      <w:tab w:val="left" w:pos="567"/>
                      <w:tab w:val="left" w:pos="709"/>
                      <w:tab w:val="left" w:pos="993"/>
                    </w:tabs>
                    <w:topLinePunct/>
                    <w:jc w:val="left"/>
                    <w:rPr>
                      <w:rFonts w:ascii="楷体" w:hAnsi="楷体" w:eastAsia="楷体" w:cs="宋体"/>
                      <w:sz w:val="24"/>
                    </w:rPr>
                  </w:pPr>
                  <w:r>
                    <w:rPr>
                      <w:rFonts w:hint="eastAsia" w:ascii="楷体" w:hAnsi="楷体" w:eastAsia="楷体" w:cs="宋体"/>
                      <w:sz w:val="24"/>
                    </w:rPr>
                    <w:t>代表人性别</w:t>
                  </w:r>
                </w:p>
              </w:tc>
              <w:tc>
                <w:tcPr>
                  <w:tcW w:w="2880" w:type="dxa"/>
                  <w:vAlign w:val="center"/>
                </w:tcPr>
                <w:p>
                  <w:pPr>
                    <w:tabs>
                      <w:tab w:val="left" w:pos="567"/>
                      <w:tab w:val="left" w:pos="709"/>
                      <w:tab w:val="left" w:pos="993"/>
                    </w:tabs>
                    <w:topLinePunct/>
                    <w:jc w:val="left"/>
                    <w:rPr>
                      <w:rFonts w:ascii="楷体" w:hAnsi="楷体" w:eastAsia="楷体" w:cs="宋体"/>
                      <w:sz w:val="24"/>
                    </w:rPr>
                  </w:pPr>
                </w:p>
              </w:tc>
              <w:tc>
                <w:tcPr>
                  <w:tcW w:w="1508" w:type="dxa"/>
                  <w:vAlign w:val="center"/>
                </w:tcPr>
                <w:p>
                  <w:pPr>
                    <w:tabs>
                      <w:tab w:val="left" w:pos="567"/>
                      <w:tab w:val="left" w:pos="709"/>
                      <w:tab w:val="left" w:pos="993"/>
                    </w:tabs>
                    <w:topLinePunct/>
                    <w:jc w:val="left"/>
                    <w:rPr>
                      <w:rFonts w:ascii="楷体" w:hAnsi="楷体" w:eastAsia="楷体" w:cs="宋体"/>
                      <w:sz w:val="24"/>
                    </w:rPr>
                  </w:pPr>
                  <w:r>
                    <w:rPr>
                      <w:rFonts w:hint="eastAsia" w:ascii="楷体" w:hAnsi="楷体" w:eastAsia="楷体" w:cs="宋体"/>
                      <w:sz w:val="24"/>
                    </w:rPr>
                    <w:t>年龄</w:t>
                  </w:r>
                </w:p>
              </w:tc>
              <w:tc>
                <w:tcPr>
                  <w:tcW w:w="2201" w:type="dxa"/>
                  <w:vAlign w:val="center"/>
                </w:tcPr>
                <w:p>
                  <w:pPr>
                    <w:tabs>
                      <w:tab w:val="left" w:pos="567"/>
                      <w:tab w:val="left" w:pos="709"/>
                      <w:tab w:val="left" w:pos="993"/>
                    </w:tabs>
                    <w:topLinePunct/>
                    <w:jc w:val="left"/>
                    <w:rPr>
                      <w:rFonts w:ascii="楷体" w:hAnsi="楷体" w:eastAsia="楷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81" w:type="dxa"/>
                  <w:vAlign w:val="center"/>
                </w:tcPr>
                <w:p>
                  <w:pPr>
                    <w:tabs>
                      <w:tab w:val="left" w:pos="567"/>
                      <w:tab w:val="left" w:pos="709"/>
                      <w:tab w:val="left" w:pos="993"/>
                    </w:tabs>
                    <w:topLinePunct/>
                    <w:jc w:val="left"/>
                    <w:rPr>
                      <w:rFonts w:ascii="楷体" w:hAnsi="楷体" w:eastAsia="楷体" w:cs="宋体"/>
                      <w:sz w:val="24"/>
                      <w:u w:val="single"/>
                    </w:rPr>
                  </w:pPr>
                  <w:r>
                    <w:rPr>
                      <w:rFonts w:hint="eastAsia" w:ascii="楷体" w:hAnsi="楷体" w:eastAsia="楷体" w:cs="宋体"/>
                      <w:sz w:val="24"/>
                    </w:rPr>
                    <w:t>联系电话</w:t>
                  </w:r>
                </w:p>
              </w:tc>
              <w:tc>
                <w:tcPr>
                  <w:tcW w:w="2880" w:type="dxa"/>
                  <w:vAlign w:val="center"/>
                </w:tcPr>
                <w:p>
                  <w:pPr>
                    <w:tabs>
                      <w:tab w:val="left" w:pos="567"/>
                      <w:tab w:val="left" w:pos="709"/>
                      <w:tab w:val="left" w:pos="993"/>
                    </w:tabs>
                    <w:topLinePunct/>
                    <w:jc w:val="left"/>
                    <w:rPr>
                      <w:rFonts w:ascii="楷体" w:hAnsi="楷体" w:eastAsia="楷体" w:cs="宋体"/>
                      <w:sz w:val="24"/>
                      <w:u w:val="single"/>
                    </w:rPr>
                  </w:pPr>
                </w:p>
              </w:tc>
              <w:tc>
                <w:tcPr>
                  <w:tcW w:w="1508" w:type="dxa"/>
                  <w:vAlign w:val="center"/>
                </w:tcPr>
                <w:p>
                  <w:pPr>
                    <w:tabs>
                      <w:tab w:val="left" w:pos="567"/>
                      <w:tab w:val="left" w:pos="709"/>
                      <w:tab w:val="left" w:pos="993"/>
                    </w:tabs>
                    <w:topLinePunct/>
                    <w:jc w:val="left"/>
                    <w:rPr>
                      <w:rFonts w:ascii="楷体" w:hAnsi="楷体" w:eastAsia="楷体" w:cs="宋体"/>
                      <w:sz w:val="24"/>
                      <w:u w:val="single"/>
                    </w:rPr>
                  </w:pPr>
                  <w:r>
                    <w:rPr>
                      <w:rFonts w:hint="eastAsia" w:ascii="楷体" w:hAnsi="楷体" w:eastAsia="楷体" w:cs="宋体"/>
                      <w:sz w:val="24"/>
                    </w:rPr>
                    <w:t>身份证号码</w:t>
                  </w:r>
                </w:p>
              </w:tc>
              <w:tc>
                <w:tcPr>
                  <w:tcW w:w="2201" w:type="dxa"/>
                  <w:vAlign w:val="center"/>
                </w:tcPr>
                <w:p>
                  <w:pPr>
                    <w:tabs>
                      <w:tab w:val="left" w:pos="567"/>
                      <w:tab w:val="left" w:pos="709"/>
                      <w:tab w:val="left" w:pos="993"/>
                    </w:tabs>
                    <w:topLinePunct/>
                    <w:jc w:val="left"/>
                    <w:rPr>
                      <w:rFonts w:ascii="楷体" w:hAnsi="楷体" w:eastAsia="楷体" w:cs="宋体"/>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281" w:type="dxa"/>
                  <w:tcBorders>
                    <w:bottom w:val="single" w:color="auto" w:sz="4" w:space="0"/>
                  </w:tcBorders>
                  <w:vAlign w:val="center"/>
                </w:tcPr>
                <w:p>
                  <w:pPr>
                    <w:tabs>
                      <w:tab w:val="left" w:pos="567"/>
                      <w:tab w:val="left" w:pos="709"/>
                      <w:tab w:val="left" w:pos="993"/>
                    </w:tabs>
                    <w:topLinePunct/>
                    <w:jc w:val="left"/>
                    <w:rPr>
                      <w:rFonts w:ascii="楷体" w:hAnsi="楷体" w:eastAsia="楷体" w:cs="宋体"/>
                      <w:sz w:val="24"/>
                    </w:rPr>
                  </w:pPr>
                  <w:r>
                    <w:rPr>
                      <w:rFonts w:hint="eastAsia" w:ascii="楷体" w:hAnsi="楷体" w:eastAsia="楷体" w:cs="宋体"/>
                      <w:sz w:val="24"/>
                    </w:rPr>
                    <w:t>营业执照号码</w:t>
                  </w:r>
                </w:p>
              </w:tc>
              <w:tc>
                <w:tcPr>
                  <w:tcW w:w="2880" w:type="dxa"/>
                  <w:tcBorders>
                    <w:bottom w:val="single" w:color="auto" w:sz="4" w:space="0"/>
                  </w:tcBorders>
                  <w:vAlign w:val="center"/>
                </w:tcPr>
                <w:p>
                  <w:pPr>
                    <w:tabs>
                      <w:tab w:val="left" w:pos="567"/>
                      <w:tab w:val="left" w:pos="709"/>
                      <w:tab w:val="left" w:pos="993"/>
                    </w:tabs>
                    <w:topLinePunct/>
                    <w:jc w:val="left"/>
                    <w:rPr>
                      <w:rFonts w:ascii="楷体" w:hAnsi="楷体" w:eastAsia="楷体" w:cs="宋体"/>
                      <w:sz w:val="24"/>
                      <w:u w:val="single"/>
                    </w:rPr>
                  </w:pPr>
                </w:p>
              </w:tc>
              <w:tc>
                <w:tcPr>
                  <w:tcW w:w="1508" w:type="dxa"/>
                  <w:tcBorders>
                    <w:bottom w:val="single" w:color="auto" w:sz="4" w:space="0"/>
                  </w:tcBorders>
                  <w:vAlign w:val="center"/>
                </w:tcPr>
                <w:p>
                  <w:pPr>
                    <w:tabs>
                      <w:tab w:val="left" w:pos="567"/>
                      <w:tab w:val="left" w:pos="709"/>
                      <w:tab w:val="left" w:pos="993"/>
                    </w:tabs>
                    <w:topLinePunct/>
                    <w:jc w:val="left"/>
                    <w:rPr>
                      <w:rFonts w:ascii="楷体" w:hAnsi="楷体" w:eastAsia="楷体" w:cs="宋体"/>
                      <w:sz w:val="24"/>
                    </w:rPr>
                  </w:pPr>
                  <w:r>
                    <w:rPr>
                      <w:rFonts w:hint="eastAsia" w:ascii="楷体" w:hAnsi="楷体" w:eastAsia="楷体" w:cs="宋体"/>
                      <w:sz w:val="24"/>
                    </w:rPr>
                    <w:t>经济性质</w:t>
                  </w:r>
                </w:p>
              </w:tc>
              <w:tc>
                <w:tcPr>
                  <w:tcW w:w="2201" w:type="dxa"/>
                  <w:tcBorders>
                    <w:bottom w:val="single" w:color="auto" w:sz="4" w:space="0"/>
                  </w:tcBorders>
                  <w:vAlign w:val="center"/>
                </w:tcPr>
                <w:p>
                  <w:pPr>
                    <w:tabs>
                      <w:tab w:val="left" w:pos="567"/>
                      <w:tab w:val="left" w:pos="709"/>
                      <w:tab w:val="left" w:pos="993"/>
                    </w:tabs>
                    <w:topLinePunct/>
                    <w:jc w:val="left"/>
                    <w:rPr>
                      <w:rFonts w:ascii="楷体" w:hAnsi="楷体" w:eastAsia="楷体" w:cs="宋体"/>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281" w:type="dxa"/>
                  <w:tcBorders>
                    <w:bottom w:val="single" w:color="auto" w:sz="4" w:space="0"/>
                  </w:tcBorders>
                  <w:vAlign w:val="center"/>
                </w:tcPr>
                <w:p>
                  <w:pPr>
                    <w:tabs>
                      <w:tab w:val="left" w:pos="567"/>
                      <w:tab w:val="left" w:pos="709"/>
                      <w:tab w:val="left" w:pos="993"/>
                    </w:tabs>
                    <w:topLinePunct/>
                    <w:jc w:val="left"/>
                    <w:rPr>
                      <w:rFonts w:ascii="楷体" w:hAnsi="楷体" w:eastAsia="楷体" w:cs="宋体"/>
                      <w:sz w:val="24"/>
                      <w:u w:val="single"/>
                    </w:rPr>
                  </w:pPr>
                  <w:r>
                    <w:rPr>
                      <w:rFonts w:hint="eastAsia" w:ascii="楷体" w:hAnsi="楷体" w:eastAsia="楷体" w:cs="宋体"/>
                      <w:sz w:val="24"/>
                    </w:rPr>
                    <w:t>主营（产）</w:t>
                  </w:r>
                </w:p>
              </w:tc>
              <w:tc>
                <w:tcPr>
                  <w:tcW w:w="2880" w:type="dxa"/>
                  <w:tcBorders>
                    <w:bottom w:val="single" w:color="auto" w:sz="4" w:space="0"/>
                  </w:tcBorders>
                  <w:vAlign w:val="center"/>
                </w:tcPr>
                <w:p>
                  <w:pPr>
                    <w:tabs>
                      <w:tab w:val="left" w:pos="567"/>
                      <w:tab w:val="left" w:pos="709"/>
                      <w:tab w:val="left" w:pos="993"/>
                    </w:tabs>
                    <w:topLinePunct/>
                    <w:jc w:val="left"/>
                    <w:rPr>
                      <w:rFonts w:ascii="楷体" w:hAnsi="楷体" w:eastAsia="楷体" w:cs="宋体"/>
                      <w:sz w:val="24"/>
                      <w:u w:val="single"/>
                    </w:rPr>
                  </w:pPr>
                </w:p>
              </w:tc>
              <w:tc>
                <w:tcPr>
                  <w:tcW w:w="1508" w:type="dxa"/>
                  <w:tcBorders>
                    <w:bottom w:val="single" w:color="auto" w:sz="4" w:space="0"/>
                  </w:tcBorders>
                  <w:vAlign w:val="center"/>
                </w:tcPr>
                <w:p>
                  <w:pPr>
                    <w:tabs>
                      <w:tab w:val="left" w:pos="567"/>
                      <w:tab w:val="left" w:pos="709"/>
                      <w:tab w:val="left" w:pos="993"/>
                    </w:tabs>
                    <w:topLinePunct/>
                    <w:jc w:val="left"/>
                    <w:rPr>
                      <w:rFonts w:ascii="楷体" w:hAnsi="楷体" w:eastAsia="楷体" w:cs="宋体"/>
                      <w:sz w:val="24"/>
                    </w:rPr>
                  </w:pPr>
                </w:p>
                <w:p>
                  <w:pPr>
                    <w:tabs>
                      <w:tab w:val="left" w:pos="567"/>
                      <w:tab w:val="left" w:pos="709"/>
                      <w:tab w:val="left" w:pos="993"/>
                    </w:tabs>
                    <w:topLinePunct/>
                    <w:jc w:val="left"/>
                    <w:rPr>
                      <w:rFonts w:ascii="楷体" w:hAnsi="楷体" w:eastAsia="楷体" w:cs="宋体"/>
                      <w:sz w:val="24"/>
                    </w:rPr>
                  </w:pPr>
                  <w:r>
                    <w:rPr>
                      <w:rFonts w:hint="eastAsia" w:ascii="楷体" w:hAnsi="楷体" w:eastAsia="楷体" w:cs="宋体"/>
                      <w:sz w:val="24"/>
                    </w:rPr>
                    <w:t>兼营（产）</w:t>
                  </w:r>
                </w:p>
                <w:p>
                  <w:pPr>
                    <w:tabs>
                      <w:tab w:val="left" w:pos="567"/>
                      <w:tab w:val="left" w:pos="709"/>
                      <w:tab w:val="left" w:pos="993"/>
                    </w:tabs>
                    <w:topLinePunct/>
                    <w:jc w:val="left"/>
                    <w:rPr>
                      <w:rFonts w:ascii="楷体" w:hAnsi="楷体" w:eastAsia="楷体" w:cs="宋体"/>
                      <w:sz w:val="24"/>
                      <w:u w:val="single"/>
                    </w:rPr>
                  </w:pPr>
                </w:p>
              </w:tc>
              <w:tc>
                <w:tcPr>
                  <w:tcW w:w="2201" w:type="dxa"/>
                  <w:tcBorders>
                    <w:bottom w:val="single" w:color="auto" w:sz="4" w:space="0"/>
                  </w:tcBorders>
                  <w:vAlign w:val="center"/>
                </w:tcPr>
                <w:p>
                  <w:pPr>
                    <w:tabs>
                      <w:tab w:val="left" w:pos="567"/>
                      <w:tab w:val="left" w:pos="709"/>
                      <w:tab w:val="left" w:pos="993"/>
                    </w:tabs>
                    <w:topLinePunct/>
                    <w:jc w:val="left"/>
                    <w:rPr>
                      <w:rFonts w:ascii="楷体" w:hAnsi="楷体" w:eastAsia="楷体" w:cs="宋体"/>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281" w:type="dxa"/>
                  <w:tcBorders>
                    <w:top w:val="single" w:color="auto" w:sz="4" w:space="0"/>
                    <w:bottom w:val="single" w:color="auto" w:sz="4" w:space="0"/>
                    <w:right w:val="single" w:color="auto" w:sz="4" w:space="0"/>
                  </w:tcBorders>
                  <w:vAlign w:val="center"/>
                </w:tcPr>
                <w:p>
                  <w:pPr>
                    <w:tabs>
                      <w:tab w:val="left" w:pos="567"/>
                      <w:tab w:val="left" w:pos="709"/>
                      <w:tab w:val="left" w:pos="993"/>
                    </w:tabs>
                    <w:topLinePunct/>
                    <w:jc w:val="left"/>
                    <w:rPr>
                      <w:rFonts w:ascii="楷体" w:hAnsi="楷体" w:eastAsia="楷体" w:cs="宋体"/>
                      <w:sz w:val="24"/>
                      <w:u w:val="single"/>
                    </w:rPr>
                  </w:pPr>
                  <w:r>
                    <w:rPr>
                      <w:rFonts w:hint="eastAsia" w:ascii="楷体" w:hAnsi="楷体" w:eastAsia="楷体" w:cs="宋体"/>
                      <w:sz w:val="24"/>
                    </w:rPr>
                    <w:t>进口物品经营许可证号码</w:t>
                  </w:r>
                </w:p>
              </w:tc>
              <w:tc>
                <w:tcPr>
                  <w:tcW w:w="6589" w:type="dxa"/>
                  <w:gridSpan w:val="3"/>
                  <w:tcBorders>
                    <w:top w:val="single" w:color="auto" w:sz="4" w:space="0"/>
                    <w:left w:val="single" w:color="auto" w:sz="4" w:space="0"/>
                    <w:bottom w:val="single" w:color="auto" w:sz="4" w:space="0"/>
                  </w:tcBorders>
                  <w:vAlign w:val="center"/>
                </w:tcPr>
                <w:p>
                  <w:pPr>
                    <w:widowControl/>
                    <w:tabs>
                      <w:tab w:val="left" w:pos="567"/>
                      <w:tab w:val="left" w:pos="709"/>
                      <w:tab w:val="left" w:pos="993"/>
                    </w:tabs>
                    <w:topLinePunct/>
                    <w:jc w:val="left"/>
                    <w:rPr>
                      <w:rFonts w:ascii="楷体" w:hAnsi="楷体" w:eastAsia="楷体" w:cs="宋体"/>
                      <w:sz w:val="24"/>
                      <w:u w:val="single"/>
                    </w:rPr>
                  </w:pPr>
                </w:p>
                <w:p>
                  <w:pPr>
                    <w:widowControl/>
                    <w:tabs>
                      <w:tab w:val="left" w:pos="567"/>
                      <w:tab w:val="left" w:pos="709"/>
                      <w:tab w:val="left" w:pos="993"/>
                      <w:tab w:val="left" w:pos="3993"/>
                    </w:tabs>
                    <w:topLinePunct/>
                    <w:jc w:val="left"/>
                    <w:rPr>
                      <w:rFonts w:ascii="楷体" w:hAnsi="楷体" w:eastAsia="楷体" w:cs="宋体"/>
                      <w:sz w:val="24"/>
                      <w:u w:val="single"/>
                    </w:rPr>
                  </w:pPr>
                </w:p>
                <w:p>
                  <w:pPr>
                    <w:tabs>
                      <w:tab w:val="left" w:pos="567"/>
                      <w:tab w:val="left" w:pos="709"/>
                      <w:tab w:val="left" w:pos="993"/>
                    </w:tabs>
                    <w:topLinePunct/>
                    <w:jc w:val="left"/>
                    <w:rPr>
                      <w:rFonts w:ascii="楷体" w:hAnsi="楷体" w:eastAsia="楷体" w:cs="宋体"/>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1281" w:type="dxa"/>
                  <w:tcBorders>
                    <w:top w:val="single" w:color="auto" w:sz="4" w:space="0"/>
                    <w:bottom w:val="single" w:color="auto" w:sz="4" w:space="0"/>
                    <w:right w:val="single" w:color="auto" w:sz="4" w:space="0"/>
                  </w:tcBorders>
                  <w:vAlign w:val="center"/>
                </w:tcPr>
                <w:p>
                  <w:pPr>
                    <w:tabs>
                      <w:tab w:val="left" w:pos="567"/>
                      <w:tab w:val="left" w:pos="709"/>
                      <w:tab w:val="left" w:pos="993"/>
                    </w:tabs>
                    <w:topLinePunct/>
                    <w:jc w:val="left"/>
                    <w:rPr>
                      <w:rFonts w:ascii="楷体" w:hAnsi="楷体" w:eastAsia="楷体" w:cs="宋体"/>
                      <w:sz w:val="24"/>
                    </w:rPr>
                  </w:pPr>
                </w:p>
                <w:p>
                  <w:pPr>
                    <w:tabs>
                      <w:tab w:val="left" w:pos="567"/>
                      <w:tab w:val="left" w:pos="709"/>
                      <w:tab w:val="left" w:pos="993"/>
                    </w:tabs>
                    <w:topLinePunct/>
                    <w:jc w:val="left"/>
                    <w:rPr>
                      <w:rFonts w:ascii="楷体" w:hAnsi="楷体" w:eastAsia="楷体" w:cs="宋体"/>
                      <w:sz w:val="24"/>
                    </w:rPr>
                  </w:pPr>
                  <w:r>
                    <w:rPr>
                      <w:rFonts w:hint="eastAsia" w:ascii="楷体" w:hAnsi="楷体" w:eastAsia="楷体" w:cs="宋体"/>
                      <w:sz w:val="24"/>
                    </w:rPr>
                    <w:t>主营</w:t>
                  </w:r>
                </w:p>
              </w:tc>
              <w:tc>
                <w:tcPr>
                  <w:tcW w:w="2880" w:type="dxa"/>
                  <w:tcBorders>
                    <w:top w:val="single" w:color="auto" w:sz="4" w:space="0"/>
                    <w:left w:val="single" w:color="auto" w:sz="4" w:space="0"/>
                    <w:bottom w:val="single" w:color="auto" w:sz="4" w:space="0"/>
                    <w:right w:val="single" w:color="auto" w:sz="4" w:space="0"/>
                  </w:tcBorders>
                  <w:vAlign w:val="center"/>
                </w:tcPr>
                <w:p>
                  <w:pPr>
                    <w:widowControl/>
                    <w:tabs>
                      <w:tab w:val="left" w:pos="567"/>
                      <w:tab w:val="left" w:pos="709"/>
                      <w:tab w:val="left" w:pos="993"/>
                    </w:tabs>
                    <w:topLinePunct/>
                    <w:jc w:val="left"/>
                    <w:rPr>
                      <w:rFonts w:ascii="楷体" w:hAnsi="楷体" w:eastAsia="楷体" w:cs="宋体"/>
                      <w:sz w:val="24"/>
                      <w:u w:val="single"/>
                    </w:rPr>
                  </w:pPr>
                </w:p>
              </w:tc>
              <w:tc>
                <w:tcPr>
                  <w:tcW w:w="1508" w:type="dxa"/>
                  <w:tcBorders>
                    <w:top w:val="single" w:color="auto" w:sz="4" w:space="0"/>
                    <w:left w:val="single" w:color="auto" w:sz="4" w:space="0"/>
                    <w:bottom w:val="single" w:color="auto" w:sz="4" w:space="0"/>
                    <w:right w:val="single" w:color="auto" w:sz="4" w:space="0"/>
                  </w:tcBorders>
                  <w:vAlign w:val="center"/>
                </w:tcPr>
                <w:p>
                  <w:pPr>
                    <w:widowControl/>
                    <w:tabs>
                      <w:tab w:val="left" w:pos="567"/>
                      <w:tab w:val="left" w:pos="709"/>
                      <w:tab w:val="left" w:pos="993"/>
                    </w:tabs>
                    <w:topLinePunct/>
                    <w:jc w:val="left"/>
                    <w:rPr>
                      <w:rFonts w:ascii="楷体" w:hAnsi="楷体" w:eastAsia="楷体" w:cs="宋体"/>
                      <w:sz w:val="24"/>
                    </w:rPr>
                  </w:pPr>
                </w:p>
                <w:p>
                  <w:pPr>
                    <w:widowControl/>
                    <w:tabs>
                      <w:tab w:val="left" w:pos="567"/>
                      <w:tab w:val="left" w:pos="709"/>
                      <w:tab w:val="left" w:pos="993"/>
                    </w:tabs>
                    <w:topLinePunct/>
                    <w:jc w:val="left"/>
                    <w:rPr>
                      <w:rFonts w:ascii="楷体" w:hAnsi="楷体" w:eastAsia="楷体" w:cs="宋体"/>
                      <w:sz w:val="24"/>
                      <w:u w:val="single"/>
                    </w:rPr>
                  </w:pPr>
                  <w:r>
                    <w:rPr>
                      <w:rFonts w:hint="eastAsia" w:ascii="楷体" w:hAnsi="楷体" w:eastAsia="楷体" w:cs="宋体"/>
                      <w:sz w:val="24"/>
                    </w:rPr>
                    <w:t>兼营</w:t>
                  </w:r>
                </w:p>
              </w:tc>
              <w:tc>
                <w:tcPr>
                  <w:tcW w:w="2201" w:type="dxa"/>
                  <w:tcBorders>
                    <w:top w:val="single" w:color="auto" w:sz="4" w:space="0"/>
                    <w:left w:val="single" w:color="auto" w:sz="4" w:space="0"/>
                    <w:bottom w:val="single" w:color="auto" w:sz="4" w:space="0"/>
                  </w:tcBorders>
                  <w:vAlign w:val="center"/>
                </w:tcPr>
                <w:p>
                  <w:pPr>
                    <w:widowControl/>
                    <w:tabs>
                      <w:tab w:val="left" w:pos="567"/>
                      <w:tab w:val="left" w:pos="709"/>
                      <w:tab w:val="left" w:pos="993"/>
                    </w:tabs>
                    <w:topLinePunct/>
                    <w:jc w:val="left"/>
                    <w:rPr>
                      <w:rFonts w:ascii="楷体" w:hAnsi="楷体" w:eastAsia="楷体" w:cs="宋体"/>
                      <w:sz w:val="24"/>
                      <w:u w:val="single"/>
                    </w:rPr>
                  </w:pPr>
                </w:p>
              </w:tc>
            </w:tr>
          </w:tbl>
          <w:p>
            <w:pPr>
              <w:tabs>
                <w:tab w:val="left" w:pos="567"/>
                <w:tab w:val="left" w:pos="709"/>
                <w:tab w:val="left" w:pos="993"/>
              </w:tabs>
              <w:topLinePunct/>
              <w:spacing w:line="560" w:lineRule="exact"/>
              <w:jc w:val="center"/>
              <w:rPr>
                <w:rFonts w:ascii="楷体" w:hAnsi="楷体" w:eastAsia="楷体" w:cs="宋体"/>
                <w:sz w:val="24"/>
              </w:rPr>
            </w:pPr>
          </w:p>
        </w:tc>
      </w:tr>
    </w:tbl>
    <w:p>
      <w:pPr>
        <w:tabs>
          <w:tab w:val="left" w:pos="567"/>
          <w:tab w:val="left" w:pos="709"/>
          <w:tab w:val="left" w:pos="993"/>
        </w:tabs>
        <w:topLinePunct/>
        <w:jc w:val="left"/>
        <w:rPr>
          <w:rFonts w:ascii="楷体" w:hAnsi="楷体" w:eastAsia="楷体" w:cs="宋体"/>
          <w:b/>
          <w:sz w:val="24"/>
        </w:rPr>
      </w:pPr>
      <w:r>
        <w:rPr>
          <w:rFonts w:hint="eastAsia" w:ascii="楷体" w:hAnsi="楷体" w:eastAsia="楷体" w:cs="宋体"/>
          <w:sz w:val="24"/>
        </w:rPr>
        <w:t>说明：</w:t>
      </w:r>
      <w:r>
        <w:rPr>
          <w:rFonts w:hint="eastAsia" w:ascii="楷体" w:hAnsi="楷体" w:eastAsia="楷体" w:cs="宋体"/>
          <w:b/>
          <w:sz w:val="24"/>
        </w:rPr>
        <w:t>(为避免废标，请投标人务必提供本附件)</w:t>
      </w:r>
    </w:p>
    <w:p>
      <w:pPr>
        <w:tabs>
          <w:tab w:val="left" w:pos="567"/>
          <w:tab w:val="left" w:pos="709"/>
          <w:tab w:val="left" w:pos="993"/>
        </w:tabs>
        <w:topLinePunct/>
        <w:jc w:val="left"/>
        <w:rPr>
          <w:rFonts w:ascii="楷体" w:hAnsi="楷体" w:eastAsia="楷体" w:cs="宋体"/>
          <w:sz w:val="24"/>
        </w:rPr>
      </w:pPr>
      <w:r>
        <w:rPr>
          <w:rFonts w:hint="eastAsia" w:ascii="楷体" w:hAnsi="楷体" w:eastAsia="楷体" w:cs="宋体"/>
          <w:sz w:val="24"/>
        </w:rPr>
        <w:t>1.法定代表人/负责人为企业事业单位、国家机关、社会团体的主要行政负责人。</w:t>
      </w:r>
    </w:p>
    <w:p>
      <w:pPr>
        <w:tabs>
          <w:tab w:val="left" w:pos="567"/>
          <w:tab w:val="left" w:pos="709"/>
          <w:tab w:val="left" w:pos="993"/>
        </w:tabs>
        <w:topLinePunct/>
        <w:jc w:val="left"/>
        <w:rPr>
          <w:rFonts w:ascii="楷体" w:hAnsi="楷体" w:eastAsia="楷体" w:cs="宋体"/>
          <w:sz w:val="24"/>
        </w:rPr>
      </w:pPr>
      <w:r>
        <w:rPr>
          <w:rFonts w:hint="eastAsia" w:ascii="楷体" w:hAnsi="楷体" w:eastAsia="楷体" w:cs="宋体"/>
          <w:sz w:val="24"/>
        </w:rPr>
        <w:t>2.内容必须填写真实、清楚、涂改无效，不得转让、买卖。</w:t>
      </w:r>
    </w:p>
    <w:p>
      <w:pPr>
        <w:tabs>
          <w:tab w:val="left" w:pos="567"/>
          <w:tab w:val="left" w:pos="709"/>
          <w:tab w:val="left" w:pos="993"/>
        </w:tabs>
        <w:topLinePunct/>
        <w:jc w:val="left"/>
        <w:rPr>
          <w:rFonts w:ascii="楷体" w:hAnsi="楷体" w:eastAsia="楷体" w:cs="宋体"/>
          <w:sz w:val="24"/>
        </w:rPr>
      </w:pPr>
      <w:r>
        <w:rPr>
          <w:rFonts w:hint="eastAsia" w:ascii="楷体" w:hAnsi="楷体" w:eastAsia="楷体" w:cs="宋体"/>
          <w:sz w:val="24"/>
        </w:rPr>
        <w:t>3.将此证明书提交中标企业作为合同附件。</w:t>
      </w:r>
    </w:p>
    <w:p>
      <w:pPr>
        <w:tabs>
          <w:tab w:val="left" w:pos="567"/>
          <w:tab w:val="left" w:pos="709"/>
          <w:tab w:val="left" w:pos="993"/>
        </w:tabs>
        <w:topLinePunct/>
        <w:jc w:val="left"/>
        <w:rPr>
          <w:rFonts w:ascii="楷体" w:hAnsi="楷体" w:eastAsia="楷体" w:cs="宋体"/>
          <w:b/>
          <w:sz w:val="24"/>
        </w:rPr>
      </w:pPr>
      <w:r>
        <w:rPr>
          <w:rFonts w:hint="eastAsia" w:ascii="楷体" w:hAnsi="楷体" w:eastAsia="楷体" w:cs="宋体"/>
          <w:b/>
          <w:sz w:val="24"/>
        </w:rPr>
        <w:t>法定代表人/负责人身份证复印件</w:t>
      </w:r>
    </w:p>
    <w:p>
      <w:pPr>
        <w:pStyle w:val="38"/>
        <w:tabs>
          <w:tab w:val="left" w:pos="567"/>
          <w:tab w:val="left" w:pos="709"/>
          <w:tab w:val="left" w:pos="993"/>
        </w:tabs>
        <w:topLinePunct/>
        <w:spacing w:after="72" w:afterLines="30" w:line="560" w:lineRule="exact"/>
        <w:ind w:firstLine="0" w:firstLineChars="0"/>
        <w:jc w:val="center"/>
        <w:rPr>
          <w:rFonts w:ascii="楷体" w:hAnsi="楷体" w:eastAsia="楷体" w:cs="宋体"/>
          <w:sz w:val="28"/>
          <w:szCs w:val="28"/>
        </w:rPr>
      </w:pPr>
    </w:p>
    <w:p>
      <w:pPr>
        <w:pStyle w:val="38"/>
        <w:tabs>
          <w:tab w:val="left" w:pos="567"/>
          <w:tab w:val="left" w:pos="709"/>
          <w:tab w:val="left" w:pos="993"/>
        </w:tabs>
        <w:topLinePunct/>
        <w:spacing w:after="72" w:afterLines="30" w:line="560" w:lineRule="exact"/>
        <w:ind w:firstLine="0" w:firstLineChars="0"/>
        <w:jc w:val="center"/>
        <w:rPr>
          <w:rFonts w:ascii="楷体" w:hAnsi="楷体" w:eastAsia="楷体" w:cs="宋体"/>
          <w:sz w:val="28"/>
          <w:szCs w:val="28"/>
        </w:rPr>
      </w:pPr>
    </w:p>
    <w:p>
      <w:pPr>
        <w:pStyle w:val="38"/>
        <w:tabs>
          <w:tab w:val="left" w:pos="567"/>
          <w:tab w:val="left" w:pos="709"/>
          <w:tab w:val="left" w:pos="993"/>
        </w:tabs>
        <w:topLinePunct/>
        <w:spacing w:after="72" w:afterLines="30" w:line="560" w:lineRule="exact"/>
        <w:ind w:firstLine="0" w:firstLineChars="0"/>
        <w:jc w:val="center"/>
        <w:rPr>
          <w:rFonts w:ascii="楷体" w:hAnsi="楷体" w:eastAsia="楷体" w:cs="宋体"/>
          <w:sz w:val="28"/>
          <w:szCs w:val="28"/>
        </w:rPr>
      </w:pPr>
    </w:p>
    <w:p>
      <w:pPr>
        <w:pStyle w:val="38"/>
        <w:tabs>
          <w:tab w:val="left" w:pos="567"/>
          <w:tab w:val="left" w:pos="709"/>
          <w:tab w:val="left" w:pos="993"/>
        </w:tabs>
        <w:topLinePunct/>
        <w:spacing w:after="72" w:afterLines="30" w:line="560" w:lineRule="exact"/>
        <w:ind w:firstLine="0" w:firstLineChars="0"/>
        <w:jc w:val="center"/>
        <w:rPr>
          <w:rFonts w:ascii="楷体" w:hAnsi="楷体" w:eastAsia="楷体" w:cs="宋体"/>
          <w:sz w:val="28"/>
          <w:szCs w:val="28"/>
        </w:rPr>
      </w:pPr>
    </w:p>
    <w:p>
      <w:pPr>
        <w:pStyle w:val="38"/>
        <w:tabs>
          <w:tab w:val="left" w:pos="567"/>
          <w:tab w:val="left" w:pos="709"/>
          <w:tab w:val="left" w:pos="993"/>
        </w:tabs>
        <w:topLinePunct/>
        <w:spacing w:after="72" w:afterLines="30" w:line="560" w:lineRule="exact"/>
        <w:ind w:firstLine="0" w:firstLineChars="0"/>
        <w:jc w:val="center"/>
        <w:rPr>
          <w:rFonts w:ascii="楷体" w:hAnsi="楷体" w:eastAsia="楷体" w:cs="宋体"/>
          <w:sz w:val="28"/>
          <w:szCs w:val="28"/>
        </w:rPr>
      </w:pPr>
    </w:p>
    <w:p>
      <w:pPr>
        <w:pStyle w:val="38"/>
        <w:tabs>
          <w:tab w:val="left" w:pos="567"/>
          <w:tab w:val="left" w:pos="709"/>
          <w:tab w:val="left" w:pos="993"/>
        </w:tabs>
        <w:topLinePunct/>
        <w:spacing w:after="72" w:afterLines="30" w:line="560" w:lineRule="exact"/>
        <w:ind w:firstLine="0" w:firstLineChars="0"/>
        <w:jc w:val="center"/>
        <w:rPr>
          <w:rFonts w:ascii="楷体" w:hAnsi="楷体" w:eastAsia="楷体" w:cs="宋体"/>
          <w:sz w:val="28"/>
          <w:szCs w:val="28"/>
        </w:rPr>
      </w:pPr>
    </w:p>
    <w:p>
      <w:pPr>
        <w:pStyle w:val="38"/>
        <w:tabs>
          <w:tab w:val="left" w:pos="567"/>
          <w:tab w:val="left" w:pos="709"/>
          <w:tab w:val="left" w:pos="993"/>
        </w:tabs>
        <w:topLinePunct/>
        <w:spacing w:after="72" w:afterLines="30" w:line="560" w:lineRule="exact"/>
        <w:ind w:firstLine="0" w:firstLineChars="0"/>
        <w:jc w:val="center"/>
        <w:rPr>
          <w:rFonts w:ascii="楷体" w:hAnsi="楷体" w:eastAsia="楷体" w:cs="宋体"/>
          <w:sz w:val="28"/>
          <w:szCs w:val="28"/>
        </w:rPr>
      </w:pPr>
    </w:p>
    <w:p>
      <w:pPr>
        <w:pStyle w:val="38"/>
        <w:tabs>
          <w:tab w:val="left" w:pos="567"/>
          <w:tab w:val="left" w:pos="709"/>
          <w:tab w:val="left" w:pos="993"/>
        </w:tabs>
        <w:topLinePunct/>
        <w:spacing w:after="72" w:afterLines="30" w:line="560" w:lineRule="exact"/>
        <w:ind w:firstLine="0" w:firstLineChars="0"/>
        <w:jc w:val="center"/>
        <w:rPr>
          <w:rFonts w:ascii="楷体" w:hAnsi="楷体" w:eastAsia="楷体" w:cs="宋体"/>
          <w:sz w:val="28"/>
          <w:szCs w:val="28"/>
        </w:rPr>
      </w:pPr>
    </w:p>
    <w:p>
      <w:pPr>
        <w:pStyle w:val="38"/>
        <w:tabs>
          <w:tab w:val="left" w:pos="567"/>
          <w:tab w:val="left" w:pos="709"/>
          <w:tab w:val="left" w:pos="993"/>
        </w:tabs>
        <w:topLinePunct/>
        <w:spacing w:after="72" w:afterLines="30" w:line="560" w:lineRule="exact"/>
        <w:ind w:firstLine="0" w:firstLineChars="0"/>
        <w:jc w:val="center"/>
        <w:rPr>
          <w:rFonts w:ascii="楷体" w:hAnsi="楷体" w:eastAsia="楷体" w:cs="宋体"/>
          <w:sz w:val="28"/>
          <w:szCs w:val="28"/>
        </w:rPr>
      </w:pPr>
    </w:p>
    <w:p>
      <w:pPr>
        <w:pStyle w:val="38"/>
        <w:tabs>
          <w:tab w:val="left" w:pos="567"/>
          <w:tab w:val="left" w:pos="709"/>
          <w:tab w:val="left" w:pos="993"/>
        </w:tabs>
        <w:topLinePunct/>
        <w:spacing w:after="72" w:afterLines="30" w:line="560" w:lineRule="exact"/>
        <w:ind w:firstLine="0" w:firstLineChars="0"/>
        <w:jc w:val="center"/>
        <w:rPr>
          <w:rFonts w:ascii="楷体" w:hAnsi="楷体" w:eastAsia="楷体" w:cs="宋体"/>
          <w:sz w:val="28"/>
          <w:szCs w:val="28"/>
        </w:rPr>
      </w:pPr>
    </w:p>
    <w:p>
      <w:pPr>
        <w:pStyle w:val="38"/>
        <w:tabs>
          <w:tab w:val="left" w:pos="567"/>
          <w:tab w:val="left" w:pos="709"/>
          <w:tab w:val="left" w:pos="993"/>
        </w:tabs>
        <w:topLinePunct/>
        <w:spacing w:after="72" w:afterLines="30" w:line="560" w:lineRule="exact"/>
        <w:ind w:firstLine="0" w:firstLineChars="0"/>
        <w:jc w:val="center"/>
        <w:rPr>
          <w:rFonts w:ascii="楷体" w:hAnsi="楷体" w:eastAsia="楷体" w:cs="宋体"/>
          <w:sz w:val="28"/>
          <w:szCs w:val="28"/>
        </w:rPr>
      </w:pPr>
    </w:p>
    <w:p>
      <w:pPr>
        <w:pStyle w:val="38"/>
        <w:tabs>
          <w:tab w:val="left" w:pos="567"/>
          <w:tab w:val="left" w:pos="709"/>
          <w:tab w:val="left" w:pos="993"/>
        </w:tabs>
        <w:topLinePunct/>
        <w:spacing w:after="72" w:afterLines="30" w:line="560" w:lineRule="exact"/>
        <w:ind w:firstLine="0" w:firstLineChars="0"/>
        <w:jc w:val="center"/>
        <w:rPr>
          <w:rFonts w:ascii="楷体" w:hAnsi="楷体" w:eastAsia="楷体" w:cs="宋体"/>
          <w:sz w:val="28"/>
          <w:szCs w:val="28"/>
        </w:rPr>
      </w:pPr>
    </w:p>
    <w:p>
      <w:pPr>
        <w:pStyle w:val="38"/>
        <w:tabs>
          <w:tab w:val="left" w:pos="567"/>
          <w:tab w:val="left" w:pos="709"/>
          <w:tab w:val="left" w:pos="993"/>
        </w:tabs>
        <w:topLinePunct/>
        <w:spacing w:after="72" w:afterLines="30" w:line="560" w:lineRule="exact"/>
        <w:ind w:firstLine="0" w:firstLineChars="0"/>
        <w:jc w:val="center"/>
        <w:rPr>
          <w:rFonts w:ascii="楷体" w:hAnsi="楷体" w:eastAsia="楷体" w:cs="宋体"/>
          <w:sz w:val="28"/>
          <w:szCs w:val="28"/>
        </w:rPr>
      </w:pPr>
    </w:p>
    <w:p>
      <w:pPr>
        <w:pStyle w:val="38"/>
        <w:tabs>
          <w:tab w:val="left" w:pos="567"/>
          <w:tab w:val="left" w:pos="709"/>
          <w:tab w:val="left" w:pos="993"/>
        </w:tabs>
        <w:topLinePunct/>
        <w:spacing w:after="72" w:afterLines="30" w:line="560" w:lineRule="exact"/>
        <w:ind w:firstLine="0" w:firstLineChars="0"/>
        <w:jc w:val="center"/>
        <w:rPr>
          <w:rFonts w:ascii="楷体" w:hAnsi="楷体" w:eastAsia="楷体" w:cs="宋体"/>
          <w:sz w:val="28"/>
          <w:szCs w:val="28"/>
        </w:rPr>
      </w:pPr>
    </w:p>
    <w:p>
      <w:pPr>
        <w:pStyle w:val="38"/>
        <w:tabs>
          <w:tab w:val="left" w:pos="567"/>
          <w:tab w:val="left" w:pos="709"/>
          <w:tab w:val="left" w:pos="993"/>
        </w:tabs>
        <w:topLinePunct/>
        <w:spacing w:after="72" w:afterLines="30" w:line="560" w:lineRule="exact"/>
        <w:ind w:firstLine="0" w:firstLineChars="0"/>
        <w:jc w:val="center"/>
        <w:rPr>
          <w:rFonts w:ascii="楷体" w:hAnsi="楷体" w:eastAsia="楷体" w:cs="宋体"/>
          <w:sz w:val="28"/>
          <w:szCs w:val="28"/>
        </w:rPr>
      </w:pPr>
    </w:p>
    <w:p>
      <w:pPr>
        <w:pStyle w:val="38"/>
        <w:tabs>
          <w:tab w:val="left" w:pos="567"/>
          <w:tab w:val="left" w:pos="709"/>
          <w:tab w:val="left" w:pos="993"/>
        </w:tabs>
        <w:topLinePunct/>
        <w:spacing w:after="72" w:afterLines="30" w:line="560" w:lineRule="exact"/>
        <w:ind w:firstLine="0" w:firstLineChars="0"/>
        <w:jc w:val="center"/>
        <w:rPr>
          <w:rFonts w:ascii="楷体" w:hAnsi="楷体" w:eastAsia="楷体" w:cs="宋体"/>
          <w:sz w:val="28"/>
          <w:szCs w:val="28"/>
        </w:rPr>
      </w:pPr>
    </w:p>
    <w:p>
      <w:pPr>
        <w:pStyle w:val="38"/>
        <w:tabs>
          <w:tab w:val="left" w:pos="567"/>
          <w:tab w:val="left" w:pos="709"/>
          <w:tab w:val="left" w:pos="993"/>
        </w:tabs>
        <w:topLinePunct/>
        <w:spacing w:after="72" w:afterLines="30" w:line="560" w:lineRule="exact"/>
        <w:ind w:firstLine="0" w:firstLineChars="0"/>
        <w:jc w:val="center"/>
        <w:rPr>
          <w:rFonts w:ascii="楷体" w:hAnsi="楷体" w:eastAsia="楷体" w:cs="宋体"/>
          <w:sz w:val="28"/>
          <w:szCs w:val="28"/>
        </w:rPr>
      </w:pPr>
    </w:p>
    <w:p>
      <w:pPr>
        <w:pStyle w:val="38"/>
        <w:tabs>
          <w:tab w:val="left" w:pos="567"/>
          <w:tab w:val="left" w:pos="709"/>
          <w:tab w:val="left" w:pos="993"/>
        </w:tabs>
        <w:topLinePunct/>
        <w:spacing w:after="72" w:afterLines="30" w:line="560" w:lineRule="exact"/>
        <w:ind w:firstLine="0" w:firstLineChars="0"/>
        <w:jc w:val="center"/>
        <w:rPr>
          <w:rFonts w:ascii="楷体" w:hAnsi="楷体" w:eastAsia="楷体" w:cs="宋体"/>
          <w:sz w:val="28"/>
          <w:szCs w:val="28"/>
        </w:rPr>
      </w:pPr>
    </w:p>
    <w:p>
      <w:pPr>
        <w:pStyle w:val="38"/>
        <w:tabs>
          <w:tab w:val="left" w:pos="567"/>
          <w:tab w:val="left" w:pos="709"/>
          <w:tab w:val="left" w:pos="993"/>
        </w:tabs>
        <w:topLinePunct/>
        <w:spacing w:after="72" w:afterLines="30" w:line="560" w:lineRule="exact"/>
        <w:ind w:firstLine="0" w:firstLineChars="0"/>
        <w:jc w:val="center"/>
        <w:rPr>
          <w:rFonts w:ascii="楷体" w:hAnsi="楷体" w:eastAsia="楷体" w:cs="宋体"/>
          <w:sz w:val="28"/>
          <w:szCs w:val="28"/>
        </w:rPr>
      </w:pPr>
    </w:p>
    <w:p>
      <w:pPr>
        <w:pStyle w:val="38"/>
        <w:tabs>
          <w:tab w:val="left" w:pos="567"/>
          <w:tab w:val="left" w:pos="709"/>
          <w:tab w:val="left" w:pos="993"/>
        </w:tabs>
        <w:topLinePunct/>
        <w:spacing w:after="72" w:afterLines="30" w:line="560" w:lineRule="exact"/>
        <w:ind w:firstLine="0" w:firstLineChars="0"/>
        <w:jc w:val="center"/>
        <w:rPr>
          <w:rFonts w:ascii="楷体" w:hAnsi="楷体" w:eastAsia="楷体" w:cs="宋体"/>
          <w:sz w:val="28"/>
          <w:szCs w:val="28"/>
        </w:rPr>
      </w:pPr>
    </w:p>
    <w:p>
      <w:pPr>
        <w:pStyle w:val="38"/>
        <w:tabs>
          <w:tab w:val="left" w:pos="567"/>
          <w:tab w:val="left" w:pos="709"/>
          <w:tab w:val="left" w:pos="993"/>
        </w:tabs>
        <w:topLinePunct/>
        <w:spacing w:after="72" w:afterLines="30" w:line="560" w:lineRule="exact"/>
        <w:ind w:firstLine="0" w:firstLineChars="0"/>
        <w:jc w:val="center"/>
        <w:rPr>
          <w:rFonts w:ascii="楷体" w:hAnsi="楷体" w:eastAsia="楷体" w:cs="宋体"/>
          <w:b w:val="0"/>
          <w:sz w:val="28"/>
          <w:szCs w:val="28"/>
        </w:rPr>
      </w:pPr>
      <w:r>
        <w:rPr>
          <w:rFonts w:hint="eastAsia" w:ascii="楷体" w:hAnsi="楷体" w:eastAsia="楷体" w:cs="宋体"/>
          <w:sz w:val="28"/>
          <w:szCs w:val="28"/>
        </w:rPr>
        <w:t>1.3授权委托书</w:t>
      </w:r>
    </w:p>
    <w:tbl>
      <w:tblPr>
        <w:tblStyle w:val="48"/>
        <w:tblpPr w:leftFromText="180" w:rightFromText="180" w:vertAnchor="page" w:horzAnchor="margin" w:tblpXSpec="center" w:tblpY="2405"/>
        <w:tblW w:w="9270" w:type="dxa"/>
        <w:jc w:val="center"/>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fixed"/>
        <w:tblCellMar>
          <w:top w:w="0" w:type="dxa"/>
          <w:left w:w="108" w:type="dxa"/>
          <w:bottom w:w="0" w:type="dxa"/>
          <w:right w:w="108" w:type="dxa"/>
        </w:tblCellMar>
      </w:tblPr>
      <w:tblGrid>
        <w:gridCol w:w="9270"/>
      </w:tblGrid>
      <w:tr>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rPr>
          <w:trHeight w:val="6853" w:hRule="atLeast"/>
          <w:jc w:val="center"/>
        </w:trPr>
        <w:tc>
          <w:tcPr>
            <w:tcW w:w="9270" w:type="dxa"/>
          </w:tcPr>
          <w:p>
            <w:pPr>
              <w:tabs>
                <w:tab w:val="left" w:pos="567"/>
                <w:tab w:val="left" w:pos="709"/>
                <w:tab w:val="left" w:pos="993"/>
                <w:tab w:val="left" w:pos="6300"/>
              </w:tabs>
              <w:topLinePunct/>
              <w:snapToGrid w:val="0"/>
              <w:spacing w:line="360" w:lineRule="auto"/>
              <w:jc w:val="center"/>
              <w:rPr>
                <w:rFonts w:ascii="楷体" w:hAnsi="楷体" w:eastAsia="楷体" w:cs="宋体"/>
                <w:sz w:val="24"/>
              </w:rPr>
            </w:pPr>
          </w:p>
          <w:p>
            <w:pPr>
              <w:tabs>
                <w:tab w:val="left" w:pos="0"/>
                <w:tab w:val="left" w:pos="567"/>
                <w:tab w:val="left" w:pos="709"/>
                <w:tab w:val="left" w:pos="993"/>
                <w:tab w:val="left" w:pos="1418"/>
              </w:tabs>
              <w:topLinePunct/>
              <w:snapToGrid w:val="0"/>
              <w:spacing w:line="360" w:lineRule="auto"/>
              <w:jc w:val="left"/>
              <w:rPr>
                <w:rFonts w:ascii="楷体" w:hAnsi="楷体" w:eastAsia="楷体" w:cs="宋体"/>
                <w:sz w:val="24"/>
              </w:rPr>
            </w:pPr>
            <w:r>
              <w:rPr>
                <w:rFonts w:hint="eastAsia" w:ascii="楷体" w:hAnsi="楷体" w:eastAsia="楷体" w:cs="宋体"/>
                <w:sz w:val="24"/>
              </w:rPr>
              <w:t xml:space="preserve">    本授权书声明：（投标人名称）（法定代表人/负责人姓名、职务）授权（被授权人的姓名、职务）为镇江市易通达跨境贸易服务有限公司就采购项目的投标活动的合法代理人，以本公司名义全权处理一切与该项目投标有关的事务（含合同签订）。</w:t>
            </w:r>
          </w:p>
          <w:p>
            <w:pPr>
              <w:tabs>
                <w:tab w:val="left" w:pos="567"/>
                <w:tab w:val="left" w:pos="709"/>
                <w:tab w:val="left" w:pos="993"/>
              </w:tabs>
              <w:topLinePunct/>
              <w:spacing w:line="360" w:lineRule="auto"/>
              <w:jc w:val="left"/>
              <w:rPr>
                <w:rFonts w:ascii="楷体" w:hAnsi="楷体" w:eastAsia="楷体" w:cs="宋体"/>
                <w:sz w:val="24"/>
              </w:rPr>
            </w:pPr>
            <w:r>
              <w:rPr>
                <w:rFonts w:hint="eastAsia" w:ascii="楷体" w:hAnsi="楷体" w:eastAsia="楷体" w:cs="宋体"/>
                <w:sz w:val="24"/>
              </w:rPr>
              <w:t>本授权书于年月日签字生效，特此声明。</w:t>
            </w:r>
          </w:p>
          <w:p>
            <w:pPr>
              <w:tabs>
                <w:tab w:val="left" w:pos="567"/>
                <w:tab w:val="left" w:pos="709"/>
                <w:tab w:val="left" w:pos="993"/>
              </w:tabs>
              <w:topLinePunct/>
              <w:spacing w:line="360" w:lineRule="auto"/>
              <w:jc w:val="left"/>
              <w:rPr>
                <w:rFonts w:ascii="楷体" w:hAnsi="楷体" w:eastAsia="楷体" w:cs="宋体"/>
                <w:sz w:val="24"/>
              </w:rPr>
            </w:pPr>
          </w:p>
          <w:p>
            <w:pPr>
              <w:tabs>
                <w:tab w:val="left" w:pos="567"/>
                <w:tab w:val="left" w:pos="709"/>
                <w:tab w:val="left" w:pos="993"/>
              </w:tabs>
              <w:topLinePunct/>
              <w:spacing w:line="360" w:lineRule="auto"/>
              <w:jc w:val="left"/>
              <w:rPr>
                <w:rFonts w:ascii="楷体" w:hAnsi="楷体" w:eastAsia="楷体" w:cs="宋体"/>
                <w:sz w:val="24"/>
                <w:u w:val="single"/>
              </w:rPr>
            </w:pPr>
            <w:r>
              <w:rPr>
                <w:rFonts w:hint="eastAsia" w:ascii="楷体" w:hAnsi="楷体" w:eastAsia="楷体" w:cs="宋体"/>
                <w:sz w:val="24"/>
              </w:rPr>
              <w:t>法定代表人/负责人签字或盖章</w:t>
            </w:r>
            <w:r>
              <w:rPr>
                <w:rFonts w:hint="eastAsia" w:ascii="楷体" w:hAnsi="楷体" w:eastAsia="楷体" w:cs="宋体"/>
                <w:sz w:val="24"/>
                <w:u w:val="single"/>
              </w:rPr>
              <w:t>：</w:t>
            </w:r>
          </w:p>
          <w:p>
            <w:pPr>
              <w:tabs>
                <w:tab w:val="left" w:pos="567"/>
                <w:tab w:val="left" w:pos="709"/>
                <w:tab w:val="left" w:pos="993"/>
              </w:tabs>
              <w:topLinePunct/>
              <w:spacing w:line="360" w:lineRule="auto"/>
              <w:jc w:val="left"/>
              <w:rPr>
                <w:rFonts w:ascii="楷体" w:hAnsi="楷体" w:eastAsia="楷体" w:cs="宋体"/>
                <w:sz w:val="24"/>
              </w:rPr>
            </w:pPr>
            <w:r>
              <w:rPr>
                <w:rFonts w:hint="eastAsia" w:ascii="楷体" w:hAnsi="楷体" w:eastAsia="楷体" w:cs="宋体"/>
                <w:sz w:val="24"/>
              </w:rPr>
              <w:t>职    务：</w:t>
            </w:r>
          </w:p>
          <w:p>
            <w:pPr>
              <w:tabs>
                <w:tab w:val="left" w:pos="567"/>
                <w:tab w:val="left" w:pos="709"/>
                <w:tab w:val="left" w:pos="993"/>
              </w:tabs>
              <w:topLinePunct/>
              <w:spacing w:line="360" w:lineRule="auto"/>
              <w:jc w:val="left"/>
              <w:rPr>
                <w:rFonts w:ascii="楷体" w:hAnsi="楷体" w:eastAsia="楷体" w:cs="宋体"/>
                <w:sz w:val="24"/>
              </w:rPr>
            </w:pPr>
            <w:r>
              <w:rPr>
                <w:rFonts w:hint="eastAsia" w:ascii="楷体" w:hAnsi="楷体" w:eastAsia="楷体" w:cs="宋体"/>
                <w:sz w:val="24"/>
              </w:rPr>
              <w:t>单位名称：</w:t>
            </w:r>
          </w:p>
          <w:p>
            <w:pPr>
              <w:tabs>
                <w:tab w:val="left" w:pos="567"/>
                <w:tab w:val="left" w:pos="709"/>
                <w:tab w:val="left" w:pos="993"/>
              </w:tabs>
              <w:topLinePunct/>
              <w:spacing w:line="360" w:lineRule="auto"/>
              <w:jc w:val="left"/>
              <w:rPr>
                <w:rFonts w:ascii="楷体" w:hAnsi="楷体" w:eastAsia="楷体" w:cs="宋体"/>
                <w:sz w:val="24"/>
              </w:rPr>
            </w:pPr>
            <w:r>
              <w:rPr>
                <w:rFonts w:hint="eastAsia" w:ascii="楷体" w:hAnsi="楷体" w:eastAsia="楷体" w:cs="宋体"/>
                <w:sz w:val="24"/>
              </w:rPr>
              <w:t>联系电话：</w:t>
            </w:r>
          </w:p>
          <w:p>
            <w:pPr>
              <w:tabs>
                <w:tab w:val="left" w:pos="567"/>
                <w:tab w:val="left" w:pos="709"/>
                <w:tab w:val="left" w:pos="993"/>
              </w:tabs>
              <w:topLinePunct/>
              <w:spacing w:line="360" w:lineRule="auto"/>
              <w:jc w:val="left"/>
              <w:rPr>
                <w:rFonts w:ascii="楷体" w:hAnsi="楷体" w:eastAsia="楷体" w:cs="宋体"/>
                <w:sz w:val="24"/>
              </w:rPr>
            </w:pPr>
            <w:r>
              <w:rPr>
                <w:rFonts w:hint="eastAsia" w:ascii="楷体" w:hAnsi="楷体" w:eastAsia="楷体" w:cs="宋体"/>
                <w:sz w:val="24"/>
              </w:rPr>
              <w:t>通讯地址：</w:t>
            </w:r>
          </w:p>
          <w:p>
            <w:pPr>
              <w:tabs>
                <w:tab w:val="left" w:pos="567"/>
                <w:tab w:val="left" w:pos="709"/>
                <w:tab w:val="left" w:pos="993"/>
              </w:tabs>
              <w:topLinePunct/>
              <w:spacing w:line="360" w:lineRule="auto"/>
              <w:jc w:val="left"/>
              <w:rPr>
                <w:rFonts w:ascii="楷体" w:hAnsi="楷体" w:eastAsia="楷体" w:cs="宋体"/>
                <w:sz w:val="24"/>
                <w:u w:val="single"/>
              </w:rPr>
            </w:pPr>
          </w:p>
          <w:p>
            <w:pPr>
              <w:tabs>
                <w:tab w:val="left" w:pos="567"/>
                <w:tab w:val="left" w:pos="709"/>
                <w:tab w:val="left" w:pos="993"/>
              </w:tabs>
              <w:topLinePunct/>
              <w:spacing w:line="360" w:lineRule="auto"/>
              <w:jc w:val="left"/>
              <w:rPr>
                <w:rFonts w:ascii="楷体" w:hAnsi="楷体" w:eastAsia="楷体" w:cs="宋体"/>
                <w:sz w:val="24"/>
              </w:rPr>
            </w:pPr>
            <w:r>
              <w:rPr>
                <w:rFonts w:hint="eastAsia" w:ascii="楷体" w:hAnsi="楷体" w:eastAsia="楷体" w:cs="宋体"/>
                <w:sz w:val="24"/>
              </w:rPr>
              <w:t>授权代表（被授权人）签字或盖章</w:t>
            </w:r>
            <w:r>
              <w:rPr>
                <w:rFonts w:hint="eastAsia" w:ascii="楷体" w:hAnsi="楷体" w:eastAsia="楷体" w:cs="宋体"/>
                <w:sz w:val="24"/>
                <w:u w:val="single"/>
              </w:rPr>
              <w:t>：</w:t>
            </w:r>
          </w:p>
          <w:p>
            <w:pPr>
              <w:tabs>
                <w:tab w:val="left" w:pos="567"/>
                <w:tab w:val="left" w:pos="709"/>
                <w:tab w:val="left" w:pos="993"/>
              </w:tabs>
              <w:topLinePunct/>
              <w:spacing w:line="360" w:lineRule="auto"/>
              <w:jc w:val="left"/>
              <w:rPr>
                <w:rFonts w:ascii="楷体" w:hAnsi="楷体" w:eastAsia="楷体" w:cs="宋体"/>
                <w:sz w:val="24"/>
              </w:rPr>
            </w:pPr>
            <w:r>
              <w:rPr>
                <w:rFonts w:hint="eastAsia" w:ascii="楷体" w:hAnsi="楷体" w:eastAsia="楷体" w:cs="宋体"/>
                <w:sz w:val="24"/>
              </w:rPr>
              <w:t>职    务：</w:t>
            </w:r>
          </w:p>
          <w:p>
            <w:pPr>
              <w:tabs>
                <w:tab w:val="left" w:pos="567"/>
                <w:tab w:val="left" w:pos="709"/>
                <w:tab w:val="left" w:pos="993"/>
              </w:tabs>
              <w:topLinePunct/>
              <w:spacing w:line="360" w:lineRule="auto"/>
              <w:jc w:val="left"/>
              <w:rPr>
                <w:rFonts w:ascii="楷体" w:hAnsi="楷体" w:eastAsia="楷体" w:cs="宋体"/>
                <w:sz w:val="24"/>
              </w:rPr>
            </w:pPr>
            <w:r>
              <w:rPr>
                <w:rFonts w:hint="eastAsia" w:ascii="楷体" w:hAnsi="楷体" w:eastAsia="楷体" w:cs="宋体"/>
                <w:sz w:val="24"/>
              </w:rPr>
              <w:t>单位名称：</w:t>
            </w:r>
          </w:p>
          <w:p>
            <w:pPr>
              <w:tabs>
                <w:tab w:val="left" w:pos="567"/>
                <w:tab w:val="left" w:pos="709"/>
                <w:tab w:val="left" w:pos="993"/>
              </w:tabs>
              <w:topLinePunct/>
              <w:spacing w:line="360" w:lineRule="auto"/>
              <w:jc w:val="left"/>
              <w:rPr>
                <w:rFonts w:ascii="楷体" w:hAnsi="楷体" w:eastAsia="楷体" w:cs="宋体"/>
                <w:sz w:val="24"/>
              </w:rPr>
            </w:pPr>
            <w:r>
              <w:rPr>
                <w:rFonts w:hint="eastAsia" w:ascii="楷体" w:hAnsi="楷体" w:eastAsia="楷体" w:cs="宋体"/>
                <w:sz w:val="24"/>
              </w:rPr>
              <w:t>联系电话：</w:t>
            </w:r>
          </w:p>
          <w:p>
            <w:pPr>
              <w:tabs>
                <w:tab w:val="left" w:pos="567"/>
                <w:tab w:val="left" w:pos="709"/>
                <w:tab w:val="left" w:pos="993"/>
              </w:tabs>
              <w:topLinePunct/>
              <w:spacing w:line="360" w:lineRule="auto"/>
              <w:jc w:val="left"/>
              <w:rPr>
                <w:rFonts w:ascii="楷体" w:hAnsi="楷体" w:eastAsia="楷体" w:cs="宋体"/>
                <w:sz w:val="24"/>
              </w:rPr>
            </w:pPr>
            <w:r>
              <w:rPr>
                <w:rFonts w:hint="eastAsia" w:ascii="楷体" w:hAnsi="楷体" w:eastAsia="楷体" w:cs="宋体"/>
                <w:sz w:val="24"/>
              </w:rPr>
              <w:t>通讯地址：</w:t>
            </w:r>
          </w:p>
          <w:p>
            <w:pPr>
              <w:tabs>
                <w:tab w:val="left" w:pos="567"/>
                <w:tab w:val="left" w:pos="709"/>
                <w:tab w:val="left" w:pos="993"/>
              </w:tabs>
              <w:topLinePunct/>
              <w:spacing w:line="360" w:lineRule="auto"/>
              <w:jc w:val="left"/>
              <w:rPr>
                <w:rFonts w:ascii="楷体" w:hAnsi="楷体" w:eastAsia="楷体" w:cs="宋体"/>
                <w:sz w:val="24"/>
              </w:rPr>
            </w:pPr>
            <w:r>
              <w:rPr>
                <w:rFonts w:hint="eastAsia" w:ascii="楷体" w:hAnsi="楷体" w:eastAsia="楷体" w:cs="宋体"/>
                <w:sz w:val="24"/>
              </w:rPr>
              <w:t>邮箱：</w:t>
            </w:r>
          </w:p>
          <w:p>
            <w:pPr>
              <w:tabs>
                <w:tab w:val="left" w:pos="567"/>
                <w:tab w:val="left" w:pos="709"/>
                <w:tab w:val="left" w:pos="993"/>
              </w:tabs>
              <w:topLinePunct/>
              <w:spacing w:line="360" w:lineRule="auto"/>
              <w:jc w:val="left"/>
              <w:rPr>
                <w:rFonts w:ascii="楷体" w:hAnsi="楷体" w:eastAsia="楷体" w:cs="宋体"/>
                <w:sz w:val="24"/>
              </w:rPr>
            </w:pPr>
            <w:r>
              <w:rPr>
                <w:rFonts w:hint="eastAsia" w:ascii="楷体" w:hAnsi="楷体" w:eastAsia="楷体" w:cs="宋体"/>
                <w:sz w:val="24"/>
              </w:rPr>
              <w:t>投标人名称（公章）：</w:t>
            </w:r>
          </w:p>
          <w:p>
            <w:pPr>
              <w:tabs>
                <w:tab w:val="left" w:pos="567"/>
                <w:tab w:val="left" w:pos="709"/>
                <w:tab w:val="left" w:pos="993"/>
              </w:tabs>
              <w:topLinePunct/>
              <w:spacing w:line="360" w:lineRule="auto"/>
              <w:jc w:val="left"/>
              <w:rPr>
                <w:rFonts w:ascii="楷体" w:hAnsi="楷体" w:eastAsia="楷体" w:cs="宋体"/>
                <w:sz w:val="24"/>
              </w:rPr>
            </w:pPr>
          </w:p>
          <w:p>
            <w:pPr>
              <w:tabs>
                <w:tab w:val="left" w:pos="567"/>
                <w:tab w:val="left" w:pos="709"/>
                <w:tab w:val="left" w:pos="993"/>
              </w:tabs>
              <w:topLinePunct/>
              <w:spacing w:line="360" w:lineRule="auto"/>
              <w:jc w:val="right"/>
              <w:rPr>
                <w:rFonts w:ascii="楷体" w:hAnsi="楷体" w:eastAsia="楷体" w:cs="宋体"/>
                <w:sz w:val="24"/>
                <w:u w:val="single"/>
              </w:rPr>
            </w:pPr>
            <w:r>
              <w:rPr>
                <w:rFonts w:hint="eastAsia" w:ascii="楷体" w:hAnsi="楷体" w:eastAsia="楷体" w:cs="宋体"/>
                <w:sz w:val="24"/>
              </w:rPr>
              <w:t>年  月  日</w:t>
            </w:r>
          </w:p>
          <w:p>
            <w:pPr>
              <w:tabs>
                <w:tab w:val="left" w:pos="567"/>
                <w:tab w:val="left" w:pos="709"/>
                <w:tab w:val="left" w:pos="993"/>
              </w:tabs>
              <w:topLinePunct/>
              <w:spacing w:line="360" w:lineRule="auto"/>
              <w:jc w:val="left"/>
              <w:rPr>
                <w:rFonts w:ascii="楷体" w:hAnsi="楷体" w:eastAsia="楷体" w:cs="宋体"/>
                <w:b/>
                <w:sz w:val="24"/>
                <w:u w:val="single"/>
              </w:rPr>
            </w:pPr>
          </w:p>
        </w:tc>
      </w:tr>
    </w:tbl>
    <w:p>
      <w:pPr>
        <w:tabs>
          <w:tab w:val="left" w:pos="567"/>
          <w:tab w:val="left" w:pos="709"/>
          <w:tab w:val="left" w:pos="993"/>
        </w:tabs>
        <w:topLinePunct/>
        <w:spacing w:line="560" w:lineRule="exact"/>
        <w:rPr>
          <w:rFonts w:ascii="楷体" w:hAnsi="楷体" w:eastAsia="楷体" w:cs="宋体"/>
          <w:sz w:val="24"/>
        </w:rPr>
      </w:pPr>
      <w:r>
        <w:rPr>
          <w:rFonts w:hint="eastAsia" w:ascii="楷体" w:hAnsi="楷体" w:eastAsia="楷体" w:cs="宋体"/>
          <w:sz w:val="24"/>
        </w:rPr>
        <w:t>说明：</w:t>
      </w:r>
    </w:p>
    <w:p>
      <w:pPr>
        <w:tabs>
          <w:tab w:val="left" w:pos="567"/>
          <w:tab w:val="left" w:pos="709"/>
          <w:tab w:val="left" w:pos="993"/>
        </w:tabs>
        <w:topLinePunct/>
        <w:spacing w:line="360" w:lineRule="auto"/>
        <w:rPr>
          <w:rFonts w:ascii="楷体" w:hAnsi="楷体" w:eastAsia="楷体" w:cs="宋体"/>
          <w:sz w:val="24"/>
        </w:rPr>
      </w:pPr>
      <w:r>
        <w:rPr>
          <w:rFonts w:hint="eastAsia" w:ascii="楷体" w:hAnsi="楷体" w:eastAsia="楷体" w:cs="宋体"/>
          <w:sz w:val="24"/>
        </w:rPr>
        <w:t>1.授权委托人须为投标企业在职人员，并提供企业近期为其缴纳的社保证明资料原件。</w:t>
      </w:r>
    </w:p>
    <w:p>
      <w:pPr>
        <w:tabs>
          <w:tab w:val="left" w:pos="567"/>
          <w:tab w:val="left" w:pos="709"/>
          <w:tab w:val="left" w:pos="993"/>
        </w:tabs>
        <w:topLinePunct/>
        <w:spacing w:line="360" w:lineRule="auto"/>
        <w:rPr>
          <w:rFonts w:ascii="楷体" w:hAnsi="楷体" w:eastAsia="楷体" w:cs="宋体"/>
          <w:sz w:val="24"/>
        </w:rPr>
      </w:pPr>
      <w:r>
        <w:rPr>
          <w:rFonts w:hint="eastAsia" w:ascii="楷体" w:hAnsi="楷体" w:eastAsia="楷体" w:cs="宋体"/>
          <w:sz w:val="24"/>
        </w:rPr>
        <w:t>2. 内容必须填写真实、清楚、涂改无效，不得转让、买卖。</w:t>
      </w:r>
    </w:p>
    <w:p>
      <w:pPr>
        <w:tabs>
          <w:tab w:val="left" w:pos="567"/>
          <w:tab w:val="left" w:pos="709"/>
          <w:tab w:val="left" w:pos="993"/>
        </w:tabs>
        <w:topLinePunct/>
        <w:spacing w:line="360" w:lineRule="auto"/>
        <w:rPr>
          <w:rFonts w:ascii="楷体" w:hAnsi="楷体" w:eastAsia="楷体" w:cs="宋体"/>
          <w:sz w:val="24"/>
        </w:rPr>
      </w:pPr>
      <w:r>
        <w:rPr>
          <w:rFonts w:hint="eastAsia" w:ascii="楷体" w:hAnsi="楷体" w:eastAsia="楷体" w:cs="宋体"/>
          <w:sz w:val="24"/>
        </w:rPr>
        <w:t>3. 将此证明书提交中标企业作为合同附件。</w:t>
      </w:r>
    </w:p>
    <w:p>
      <w:pPr>
        <w:tabs>
          <w:tab w:val="left" w:pos="567"/>
          <w:tab w:val="left" w:pos="709"/>
          <w:tab w:val="left" w:pos="993"/>
        </w:tabs>
        <w:topLinePunct/>
        <w:spacing w:line="360" w:lineRule="auto"/>
        <w:rPr>
          <w:rFonts w:ascii="楷体" w:hAnsi="楷体" w:eastAsia="楷体" w:cs="宋体"/>
          <w:sz w:val="24"/>
        </w:rPr>
      </w:pPr>
      <w:r>
        <w:rPr>
          <w:rFonts w:hint="eastAsia" w:ascii="楷体" w:hAnsi="楷体" w:eastAsia="楷体" w:cs="宋体"/>
          <w:sz w:val="24"/>
        </w:rPr>
        <w:t>4. 授权权限：全权代表本公司参与上述采购项目的投标/谈判响应，负责提供与签署确认一切文书资料，以及向贵方递交的任何补充承诺。</w:t>
      </w:r>
    </w:p>
    <w:p>
      <w:pPr>
        <w:tabs>
          <w:tab w:val="left" w:pos="567"/>
          <w:tab w:val="left" w:pos="709"/>
          <w:tab w:val="left" w:pos="993"/>
        </w:tabs>
        <w:topLinePunct/>
        <w:spacing w:line="360" w:lineRule="auto"/>
        <w:rPr>
          <w:rFonts w:ascii="楷体" w:hAnsi="楷体" w:eastAsia="楷体" w:cs="宋体"/>
          <w:sz w:val="24"/>
        </w:rPr>
      </w:pPr>
      <w:r>
        <w:rPr>
          <w:rFonts w:hint="eastAsia" w:ascii="楷体" w:hAnsi="楷体" w:eastAsia="楷体" w:cs="宋体"/>
          <w:sz w:val="24"/>
        </w:rPr>
        <w:t>5. 投标/谈判签字代表为法定代表人/负责人，则本表不适用。</w:t>
      </w:r>
    </w:p>
    <w:p>
      <w:pPr>
        <w:tabs>
          <w:tab w:val="left" w:pos="567"/>
          <w:tab w:val="left" w:pos="709"/>
          <w:tab w:val="left" w:pos="993"/>
        </w:tabs>
        <w:topLinePunct/>
        <w:spacing w:line="360" w:lineRule="auto"/>
        <w:jc w:val="left"/>
        <w:rPr>
          <w:rFonts w:ascii="楷体" w:hAnsi="楷体" w:eastAsia="楷体" w:cs="宋体"/>
          <w:b/>
          <w:sz w:val="24"/>
        </w:rPr>
      </w:pPr>
      <w:r>
        <w:rPr>
          <w:rFonts w:hint="eastAsia" w:ascii="楷体" w:hAnsi="楷体" w:eastAsia="楷体" w:cs="宋体"/>
          <w:b/>
          <w:sz w:val="24"/>
        </w:rPr>
        <w:t>附 ：代理人身份证复印件</w:t>
      </w:r>
    </w:p>
    <w:p>
      <w:pPr>
        <w:tabs>
          <w:tab w:val="left" w:pos="567"/>
          <w:tab w:val="left" w:pos="709"/>
          <w:tab w:val="left" w:pos="993"/>
        </w:tabs>
        <w:topLinePunct/>
        <w:spacing w:line="360" w:lineRule="auto"/>
        <w:jc w:val="left"/>
        <w:rPr>
          <w:rFonts w:ascii="楷体" w:hAnsi="楷体" w:eastAsia="楷体" w:cs="宋体"/>
          <w:b/>
          <w:sz w:val="24"/>
        </w:rPr>
      </w:pPr>
      <w:r>
        <w:rPr>
          <w:rFonts w:hint="eastAsia" w:ascii="楷体" w:hAnsi="楷体" w:eastAsia="楷体" w:cs="宋体"/>
          <w:b/>
          <w:sz w:val="24"/>
        </w:rPr>
        <w:t xml:space="preserve">     投标企业近期为其缴纳的社保证明资料复印件：</w:t>
      </w:r>
    </w:p>
    <w:p>
      <w:pPr>
        <w:tabs>
          <w:tab w:val="left" w:pos="567"/>
          <w:tab w:val="left" w:pos="709"/>
          <w:tab w:val="left" w:pos="993"/>
        </w:tabs>
        <w:topLinePunct/>
        <w:spacing w:line="560" w:lineRule="exact"/>
        <w:outlineLvl w:val="1"/>
        <w:rPr>
          <w:rFonts w:ascii="楷体" w:hAnsi="楷体" w:eastAsia="楷体" w:cs="宋体"/>
          <w:b/>
          <w:bCs/>
          <w:kern w:val="28"/>
          <w:sz w:val="24"/>
        </w:rPr>
      </w:pPr>
    </w:p>
    <w:p>
      <w:pPr>
        <w:pStyle w:val="38"/>
        <w:tabs>
          <w:tab w:val="left" w:pos="567"/>
          <w:tab w:val="left" w:pos="709"/>
          <w:tab w:val="left" w:pos="993"/>
        </w:tabs>
        <w:topLinePunct/>
        <w:spacing w:after="72" w:afterLines="30" w:line="560" w:lineRule="exact"/>
        <w:ind w:firstLine="0" w:firstLineChars="0"/>
        <w:jc w:val="center"/>
        <w:rPr>
          <w:rFonts w:ascii="楷体" w:hAnsi="楷体" w:eastAsia="楷体" w:cs="宋体"/>
          <w:sz w:val="24"/>
          <w:szCs w:val="24"/>
        </w:rPr>
      </w:pPr>
    </w:p>
    <w:p/>
    <w:p/>
    <w:p/>
    <w:p/>
    <w:p/>
    <w:p/>
    <w:p/>
    <w:p/>
    <w:p/>
    <w:p/>
    <w:p/>
    <w:p/>
    <w:p/>
    <w:p/>
    <w:p/>
    <w:p/>
    <w:p/>
    <w:p/>
    <w:p/>
    <w:p/>
    <w:p/>
    <w:p/>
    <w:p/>
    <w:p/>
    <w:p/>
    <w:p/>
    <w:p/>
    <w:p/>
    <w:p/>
    <w:p/>
    <w:p/>
    <w:p/>
    <w:p/>
    <w:p/>
    <w:p>
      <w:pPr>
        <w:pStyle w:val="23"/>
      </w:pPr>
    </w:p>
    <w:p/>
    <w:p/>
    <w:p/>
    <w:p/>
    <w:p/>
    <w:p/>
    <w:p/>
    <w:p/>
    <w:p>
      <w:pPr>
        <w:topLinePunct/>
        <w:jc w:val="center"/>
        <w:rPr>
          <w:rFonts w:ascii="楷体" w:hAnsi="楷体" w:eastAsia="楷体" w:cs="宋体"/>
          <w:b/>
          <w:sz w:val="28"/>
          <w:szCs w:val="28"/>
        </w:rPr>
      </w:pPr>
    </w:p>
    <w:p>
      <w:pPr>
        <w:topLinePunct/>
        <w:rPr>
          <w:rFonts w:ascii="楷体" w:hAnsi="楷体" w:eastAsia="楷体" w:cs="宋体"/>
          <w:b/>
          <w:sz w:val="28"/>
          <w:szCs w:val="28"/>
        </w:rPr>
      </w:pPr>
    </w:p>
    <w:p>
      <w:pPr>
        <w:topLinePunct/>
        <w:jc w:val="center"/>
        <w:rPr>
          <w:rFonts w:ascii="楷体" w:hAnsi="楷体" w:eastAsia="楷体"/>
          <w:b/>
          <w:sz w:val="28"/>
          <w:szCs w:val="28"/>
        </w:rPr>
      </w:pPr>
      <w:r>
        <w:rPr>
          <w:rFonts w:hint="eastAsia" w:ascii="楷体" w:hAnsi="楷体" w:eastAsia="楷体" w:cs="宋体"/>
          <w:b/>
          <w:sz w:val="28"/>
          <w:szCs w:val="28"/>
        </w:rPr>
        <w:t>1.4无重大违法记录声明（格式）</w:t>
      </w:r>
    </w:p>
    <w:tbl>
      <w:tblPr>
        <w:tblStyle w:val="48"/>
        <w:tblpPr w:leftFromText="180" w:rightFromText="180" w:vertAnchor="page" w:horzAnchor="margin" w:tblpXSpec="center" w:tblpY="2429"/>
        <w:tblW w:w="8927" w:type="dxa"/>
        <w:jc w:val="center"/>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fixed"/>
        <w:tblCellMar>
          <w:top w:w="0" w:type="dxa"/>
          <w:left w:w="108" w:type="dxa"/>
          <w:bottom w:w="0" w:type="dxa"/>
          <w:right w:w="108" w:type="dxa"/>
        </w:tblCellMar>
      </w:tblPr>
      <w:tblGrid>
        <w:gridCol w:w="8927"/>
      </w:tblGrid>
      <w:tr>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PrEx>
        <w:trPr>
          <w:trHeight w:val="9411" w:hRule="atLeast"/>
          <w:jc w:val="center"/>
        </w:trPr>
        <w:tc>
          <w:tcPr>
            <w:tcW w:w="8927" w:type="dxa"/>
          </w:tcPr>
          <w:p>
            <w:pPr>
              <w:tabs>
                <w:tab w:val="left" w:pos="567"/>
                <w:tab w:val="left" w:pos="709"/>
                <w:tab w:val="left" w:pos="993"/>
                <w:tab w:val="left" w:pos="6300"/>
              </w:tabs>
              <w:topLinePunct/>
              <w:snapToGrid w:val="0"/>
              <w:spacing w:line="560" w:lineRule="exact"/>
              <w:jc w:val="left"/>
              <w:rPr>
                <w:rFonts w:ascii="楷体" w:hAnsi="楷体" w:eastAsia="楷体"/>
                <w:sz w:val="24"/>
              </w:rPr>
            </w:pPr>
          </w:p>
          <w:p>
            <w:pPr>
              <w:tabs>
                <w:tab w:val="left" w:pos="567"/>
                <w:tab w:val="left" w:pos="709"/>
                <w:tab w:val="left" w:pos="993"/>
                <w:tab w:val="left" w:pos="6300"/>
              </w:tabs>
              <w:topLinePunct/>
              <w:snapToGrid w:val="0"/>
              <w:spacing w:line="560" w:lineRule="exact"/>
              <w:jc w:val="left"/>
              <w:rPr>
                <w:rFonts w:ascii="楷体" w:hAnsi="楷体" w:eastAsia="楷体"/>
                <w:sz w:val="24"/>
                <w:u w:val="single"/>
              </w:rPr>
            </w:pPr>
            <w:r>
              <w:rPr>
                <w:rFonts w:hint="eastAsia" w:ascii="楷体" w:hAnsi="楷体" w:eastAsia="楷体"/>
                <w:sz w:val="24"/>
              </w:rPr>
              <w:t>采购项目名称：</w:t>
            </w:r>
            <w:r>
              <w:rPr>
                <w:rFonts w:hint="eastAsia" w:ascii="楷体" w:hAnsi="楷体" w:eastAsia="楷体"/>
                <w:sz w:val="24"/>
                <w:u w:val="single"/>
              </w:rPr>
              <w:t xml:space="preserve">                       项目 </w:t>
            </w:r>
          </w:p>
          <w:p>
            <w:pPr>
              <w:tabs>
                <w:tab w:val="left" w:pos="567"/>
                <w:tab w:val="left" w:pos="709"/>
                <w:tab w:val="left" w:pos="993"/>
                <w:tab w:val="left" w:pos="6300"/>
              </w:tabs>
              <w:topLinePunct/>
              <w:snapToGrid w:val="0"/>
              <w:spacing w:line="560" w:lineRule="exact"/>
              <w:jc w:val="left"/>
              <w:rPr>
                <w:rFonts w:ascii="楷体" w:hAnsi="楷体" w:eastAsia="楷体"/>
                <w:sz w:val="24"/>
              </w:rPr>
            </w:pPr>
          </w:p>
          <w:p>
            <w:pPr>
              <w:tabs>
                <w:tab w:val="left" w:pos="567"/>
                <w:tab w:val="left" w:pos="709"/>
                <w:tab w:val="left" w:pos="993"/>
                <w:tab w:val="left" w:pos="6300"/>
              </w:tabs>
              <w:topLinePunct/>
              <w:snapToGrid w:val="0"/>
              <w:spacing w:line="560" w:lineRule="exact"/>
              <w:jc w:val="left"/>
              <w:rPr>
                <w:rFonts w:ascii="楷体" w:hAnsi="楷体" w:eastAsia="楷体"/>
                <w:sz w:val="24"/>
              </w:rPr>
            </w:pPr>
            <w:r>
              <w:rPr>
                <w:rFonts w:hint="eastAsia" w:ascii="楷体" w:hAnsi="楷体" w:eastAsia="楷体"/>
                <w:sz w:val="24"/>
              </w:rPr>
              <w:t>致：（采购代理机构名称）：</w:t>
            </w:r>
          </w:p>
          <w:p>
            <w:pPr>
              <w:tabs>
                <w:tab w:val="left" w:pos="567"/>
                <w:tab w:val="left" w:pos="709"/>
                <w:tab w:val="left" w:pos="993"/>
                <w:tab w:val="left" w:pos="6300"/>
              </w:tabs>
              <w:topLinePunct/>
              <w:snapToGrid w:val="0"/>
              <w:spacing w:line="560" w:lineRule="exact"/>
              <w:ind w:firstLine="960" w:firstLineChars="400"/>
              <w:jc w:val="left"/>
              <w:rPr>
                <w:rFonts w:ascii="楷体" w:hAnsi="楷体" w:eastAsia="楷体"/>
                <w:sz w:val="24"/>
              </w:rPr>
            </w:pPr>
            <w:r>
              <w:rPr>
                <w:rFonts w:hint="eastAsia" w:ascii="楷体" w:hAnsi="楷体" w:eastAsia="楷体"/>
                <w:sz w:val="24"/>
              </w:rPr>
              <w:t>（投标人名称）郑重声明，镇江市易通达跨境贸易服务有限公司参加本项目招标活动前三年内无重大违法活动记录，符合《政府采购法》规定的投标人资格条件。镇江市易通达跨境贸易服务有限公司对此声明负全部法律责任。</w:t>
            </w:r>
          </w:p>
          <w:p>
            <w:pPr>
              <w:tabs>
                <w:tab w:val="left" w:pos="567"/>
                <w:tab w:val="left" w:pos="709"/>
                <w:tab w:val="left" w:pos="993"/>
                <w:tab w:val="left" w:pos="6300"/>
              </w:tabs>
              <w:topLinePunct/>
              <w:snapToGrid w:val="0"/>
              <w:spacing w:line="560" w:lineRule="exact"/>
              <w:jc w:val="left"/>
              <w:rPr>
                <w:rFonts w:ascii="楷体" w:hAnsi="楷体" w:eastAsia="楷体"/>
                <w:sz w:val="24"/>
              </w:rPr>
            </w:pPr>
          </w:p>
          <w:p>
            <w:pPr>
              <w:tabs>
                <w:tab w:val="left" w:pos="567"/>
                <w:tab w:val="left" w:pos="709"/>
                <w:tab w:val="left" w:pos="993"/>
                <w:tab w:val="left" w:pos="6300"/>
              </w:tabs>
              <w:topLinePunct/>
              <w:snapToGrid w:val="0"/>
              <w:spacing w:line="560" w:lineRule="exact"/>
              <w:ind w:firstLine="720" w:firstLineChars="300"/>
              <w:jc w:val="left"/>
              <w:rPr>
                <w:rFonts w:ascii="楷体" w:hAnsi="楷体" w:eastAsia="楷体"/>
                <w:sz w:val="24"/>
              </w:rPr>
            </w:pPr>
            <w:r>
              <w:rPr>
                <w:rFonts w:hint="eastAsia" w:ascii="楷体" w:hAnsi="楷体" w:eastAsia="楷体"/>
                <w:sz w:val="24"/>
              </w:rPr>
              <w:t>特此声明。</w:t>
            </w:r>
          </w:p>
          <w:p>
            <w:pPr>
              <w:tabs>
                <w:tab w:val="left" w:pos="567"/>
                <w:tab w:val="left" w:pos="709"/>
                <w:tab w:val="left" w:pos="993"/>
                <w:tab w:val="left" w:pos="6300"/>
              </w:tabs>
              <w:topLinePunct/>
              <w:snapToGrid w:val="0"/>
              <w:spacing w:line="560" w:lineRule="exact"/>
              <w:jc w:val="left"/>
              <w:rPr>
                <w:rFonts w:ascii="楷体" w:hAnsi="楷体" w:eastAsia="楷体"/>
                <w:sz w:val="24"/>
              </w:rPr>
            </w:pPr>
          </w:p>
          <w:p>
            <w:pPr>
              <w:tabs>
                <w:tab w:val="left" w:pos="567"/>
                <w:tab w:val="left" w:pos="709"/>
                <w:tab w:val="left" w:pos="993"/>
                <w:tab w:val="left" w:pos="6300"/>
              </w:tabs>
              <w:topLinePunct/>
              <w:snapToGrid w:val="0"/>
              <w:spacing w:line="560" w:lineRule="exact"/>
              <w:jc w:val="left"/>
              <w:rPr>
                <w:rFonts w:ascii="楷体" w:hAnsi="楷体" w:eastAsia="楷体"/>
                <w:sz w:val="24"/>
              </w:rPr>
            </w:pPr>
          </w:p>
          <w:p>
            <w:pPr>
              <w:tabs>
                <w:tab w:val="left" w:pos="567"/>
                <w:tab w:val="left" w:pos="709"/>
                <w:tab w:val="left" w:pos="993"/>
                <w:tab w:val="left" w:pos="6300"/>
              </w:tabs>
              <w:topLinePunct/>
              <w:snapToGrid w:val="0"/>
              <w:spacing w:line="560" w:lineRule="exact"/>
              <w:jc w:val="left"/>
              <w:rPr>
                <w:rFonts w:ascii="楷体" w:hAnsi="楷体" w:eastAsia="楷体"/>
                <w:sz w:val="24"/>
              </w:rPr>
            </w:pPr>
          </w:p>
          <w:p>
            <w:pPr>
              <w:tabs>
                <w:tab w:val="left" w:pos="567"/>
                <w:tab w:val="left" w:pos="709"/>
                <w:tab w:val="left" w:pos="993"/>
              </w:tabs>
              <w:topLinePunct/>
              <w:spacing w:line="560" w:lineRule="exact"/>
              <w:jc w:val="center"/>
              <w:rPr>
                <w:rFonts w:ascii="楷体" w:hAnsi="楷体" w:eastAsia="楷体"/>
                <w:sz w:val="24"/>
              </w:rPr>
            </w:pPr>
            <w:r>
              <w:rPr>
                <w:rFonts w:hint="eastAsia" w:ascii="楷体" w:hAnsi="楷体" w:eastAsia="楷体"/>
                <w:sz w:val="24"/>
              </w:rPr>
              <w:t>投标投标人法定代表人/负责人（或授权代表）签字：</w:t>
            </w:r>
          </w:p>
          <w:p>
            <w:pPr>
              <w:tabs>
                <w:tab w:val="left" w:pos="567"/>
                <w:tab w:val="left" w:pos="709"/>
                <w:tab w:val="left" w:pos="993"/>
              </w:tabs>
              <w:topLinePunct/>
              <w:spacing w:line="560" w:lineRule="exact"/>
              <w:jc w:val="center"/>
              <w:rPr>
                <w:rFonts w:ascii="楷体" w:hAnsi="楷体" w:eastAsia="楷体"/>
                <w:sz w:val="24"/>
              </w:rPr>
            </w:pPr>
          </w:p>
          <w:p>
            <w:pPr>
              <w:tabs>
                <w:tab w:val="left" w:pos="567"/>
                <w:tab w:val="left" w:pos="709"/>
                <w:tab w:val="left" w:pos="993"/>
              </w:tabs>
              <w:topLinePunct/>
              <w:spacing w:line="560" w:lineRule="exact"/>
              <w:jc w:val="center"/>
              <w:rPr>
                <w:rFonts w:ascii="楷体" w:hAnsi="楷体" w:eastAsia="楷体"/>
                <w:sz w:val="24"/>
              </w:rPr>
            </w:pPr>
            <w:r>
              <w:rPr>
                <w:rFonts w:hint="eastAsia" w:ascii="楷体" w:hAnsi="楷体" w:eastAsia="楷体"/>
                <w:sz w:val="24"/>
              </w:rPr>
              <w:t xml:space="preserve">                          投标投标人名称（签章）：</w:t>
            </w:r>
          </w:p>
          <w:p>
            <w:pPr>
              <w:tabs>
                <w:tab w:val="left" w:pos="567"/>
                <w:tab w:val="left" w:pos="709"/>
                <w:tab w:val="left" w:pos="993"/>
              </w:tabs>
              <w:topLinePunct/>
              <w:spacing w:line="560" w:lineRule="exact"/>
              <w:jc w:val="center"/>
              <w:rPr>
                <w:rFonts w:ascii="楷体" w:hAnsi="楷体" w:eastAsia="楷体"/>
                <w:sz w:val="24"/>
              </w:rPr>
            </w:pPr>
          </w:p>
          <w:p>
            <w:pPr>
              <w:tabs>
                <w:tab w:val="left" w:pos="567"/>
                <w:tab w:val="left" w:pos="709"/>
                <w:tab w:val="left" w:pos="993"/>
              </w:tabs>
              <w:topLinePunct/>
              <w:spacing w:line="560" w:lineRule="exact"/>
              <w:jc w:val="right"/>
              <w:rPr>
                <w:rFonts w:ascii="楷体" w:hAnsi="楷体" w:eastAsia="楷体"/>
                <w:sz w:val="24"/>
              </w:rPr>
            </w:pPr>
            <w:r>
              <w:rPr>
                <w:rFonts w:hint="eastAsia" w:ascii="楷体" w:hAnsi="楷体" w:eastAsia="楷体"/>
                <w:sz w:val="24"/>
              </w:rPr>
              <w:t>日期：   年   月   日</w:t>
            </w:r>
          </w:p>
          <w:p>
            <w:pPr>
              <w:tabs>
                <w:tab w:val="left" w:pos="567"/>
                <w:tab w:val="left" w:pos="709"/>
                <w:tab w:val="left" w:pos="993"/>
              </w:tabs>
              <w:topLinePunct/>
              <w:spacing w:line="560" w:lineRule="exact"/>
              <w:jc w:val="left"/>
              <w:rPr>
                <w:rFonts w:ascii="楷体" w:hAnsi="楷体" w:eastAsia="楷体"/>
                <w:sz w:val="24"/>
              </w:rPr>
            </w:pPr>
          </w:p>
          <w:p>
            <w:pPr>
              <w:tabs>
                <w:tab w:val="left" w:pos="567"/>
                <w:tab w:val="left" w:pos="709"/>
                <w:tab w:val="left" w:pos="993"/>
              </w:tabs>
              <w:topLinePunct/>
              <w:spacing w:line="560" w:lineRule="exact"/>
              <w:jc w:val="left"/>
              <w:rPr>
                <w:rFonts w:ascii="楷体" w:hAnsi="楷体" w:eastAsia="楷体"/>
                <w:sz w:val="24"/>
              </w:rPr>
            </w:pPr>
          </w:p>
        </w:tc>
      </w:tr>
    </w:tbl>
    <w:p>
      <w:pPr>
        <w:pStyle w:val="23"/>
        <w:ind w:left="0" w:leftChars="0"/>
        <w:rPr>
          <w:rFonts w:ascii="楷体" w:hAnsi="楷体" w:eastAsia="楷体" w:cs="宋体"/>
          <w:sz w:val="24"/>
        </w:rPr>
      </w:pPr>
    </w:p>
    <w:p>
      <w:pPr>
        <w:pStyle w:val="4"/>
        <w:keepNext w:val="0"/>
        <w:keepLines w:val="0"/>
        <w:tabs>
          <w:tab w:val="left" w:pos="567"/>
          <w:tab w:val="left" w:pos="709"/>
          <w:tab w:val="left" w:pos="993"/>
        </w:tabs>
        <w:topLinePunct/>
        <w:spacing w:before="93" w:after="93" w:line="560" w:lineRule="exact"/>
        <w:jc w:val="left"/>
        <w:rPr>
          <w:rFonts w:ascii="楷体" w:hAnsi="楷体" w:eastAsia="楷体" w:cs="宋体"/>
          <w:szCs w:val="32"/>
        </w:rPr>
      </w:pPr>
      <w:r>
        <w:rPr>
          <w:rFonts w:hint="eastAsia" w:ascii="楷体" w:hAnsi="楷体" w:eastAsia="楷体" w:cs="宋体"/>
          <w:szCs w:val="32"/>
        </w:rPr>
        <w:t>1.5  营业执照</w:t>
      </w:r>
    </w:p>
    <w:p>
      <w:pPr>
        <w:rPr>
          <w:rFonts w:ascii="楷体" w:hAnsi="楷体" w:eastAsia="楷体" w:cs="宋体"/>
          <w:szCs w:val="32"/>
        </w:rPr>
      </w:pPr>
    </w:p>
    <w:p>
      <w:pPr>
        <w:pStyle w:val="4"/>
        <w:keepNext w:val="0"/>
        <w:keepLines w:val="0"/>
        <w:tabs>
          <w:tab w:val="left" w:pos="567"/>
          <w:tab w:val="left" w:pos="709"/>
          <w:tab w:val="left" w:pos="993"/>
        </w:tabs>
        <w:topLinePunct/>
        <w:spacing w:before="93" w:after="93" w:line="560" w:lineRule="exact"/>
        <w:jc w:val="left"/>
        <w:rPr>
          <w:rFonts w:ascii="楷体" w:hAnsi="楷体" w:eastAsia="楷体" w:cs="宋体"/>
          <w:szCs w:val="32"/>
        </w:rPr>
      </w:pPr>
    </w:p>
    <w:p>
      <w:pPr>
        <w:jc w:val="left"/>
        <w:rPr>
          <w:sz w:val="20"/>
        </w:rPr>
      </w:pPr>
    </w:p>
    <w:p>
      <w:pPr>
        <w:pStyle w:val="27"/>
      </w:pPr>
    </w:p>
    <w:p>
      <w:pPr>
        <w:jc w:val="left"/>
        <w:rPr>
          <w:sz w:val="20"/>
        </w:rPr>
      </w:pPr>
    </w:p>
    <w:p>
      <w:pPr>
        <w:pStyle w:val="4"/>
        <w:keepNext w:val="0"/>
        <w:keepLines w:val="0"/>
        <w:tabs>
          <w:tab w:val="left" w:pos="567"/>
          <w:tab w:val="left" w:pos="709"/>
          <w:tab w:val="left" w:pos="993"/>
        </w:tabs>
        <w:topLinePunct/>
        <w:spacing w:before="93" w:after="93" w:line="560" w:lineRule="exact"/>
        <w:jc w:val="left"/>
        <w:rPr>
          <w:rFonts w:ascii="楷体" w:hAnsi="楷体" w:eastAsia="楷体" w:cs="宋体"/>
          <w:szCs w:val="32"/>
        </w:rPr>
      </w:pPr>
      <w:r>
        <w:rPr>
          <w:rFonts w:hint="eastAsia" w:ascii="楷体" w:hAnsi="楷体" w:eastAsia="楷体" w:cs="宋体"/>
          <w:szCs w:val="32"/>
        </w:rPr>
        <w:t>1.</w:t>
      </w:r>
      <w:r>
        <w:rPr>
          <w:rFonts w:hint="eastAsia" w:ascii="楷体" w:hAnsi="楷体" w:eastAsia="楷体" w:cs="宋体"/>
          <w:szCs w:val="32"/>
          <w:lang w:val="en-US" w:eastAsia="zh-CN"/>
        </w:rPr>
        <w:t>6</w:t>
      </w:r>
      <w:r>
        <w:rPr>
          <w:rFonts w:hint="eastAsia" w:ascii="楷体" w:hAnsi="楷体" w:eastAsia="楷体" w:cs="宋体"/>
          <w:szCs w:val="32"/>
        </w:rPr>
        <w:t xml:space="preserve"> 上年度企业财务审计报告，或近半年内的财务报表</w:t>
      </w:r>
      <w:r>
        <w:rPr>
          <w:rFonts w:hint="eastAsia" w:ascii="楷体" w:hAnsi="楷体" w:eastAsia="楷体" w:cs="宋体"/>
          <w:b w:val="0"/>
          <w:szCs w:val="32"/>
        </w:rPr>
        <w:t xml:space="preserve"> (财务报表须提供不少于三个月的)</w:t>
      </w:r>
    </w:p>
    <w:p>
      <w:pPr>
        <w:jc w:val="left"/>
        <w:rPr>
          <w:sz w:val="20"/>
        </w:rPr>
      </w:pPr>
    </w:p>
    <w:p>
      <w:pPr>
        <w:jc w:val="left"/>
        <w:rPr>
          <w:sz w:val="20"/>
        </w:rPr>
      </w:pPr>
    </w:p>
    <w:p>
      <w:pPr>
        <w:jc w:val="left"/>
        <w:rPr>
          <w:sz w:val="20"/>
        </w:rPr>
      </w:pPr>
    </w:p>
    <w:p>
      <w:pPr>
        <w:jc w:val="left"/>
        <w:rPr>
          <w:sz w:val="20"/>
        </w:rPr>
      </w:pPr>
    </w:p>
    <w:p>
      <w:pPr>
        <w:jc w:val="left"/>
        <w:rPr>
          <w:sz w:val="20"/>
        </w:rPr>
      </w:pPr>
    </w:p>
    <w:p>
      <w:pPr>
        <w:pStyle w:val="4"/>
        <w:keepNext w:val="0"/>
        <w:keepLines w:val="0"/>
        <w:tabs>
          <w:tab w:val="left" w:pos="567"/>
          <w:tab w:val="left" w:pos="709"/>
          <w:tab w:val="left" w:pos="993"/>
        </w:tabs>
        <w:topLinePunct/>
        <w:spacing w:before="93" w:after="93" w:line="560" w:lineRule="exact"/>
        <w:jc w:val="left"/>
        <w:rPr>
          <w:rFonts w:ascii="楷体" w:hAnsi="楷体" w:eastAsia="楷体" w:cs="宋体"/>
          <w:szCs w:val="32"/>
        </w:rPr>
      </w:pPr>
      <w:r>
        <w:rPr>
          <w:rFonts w:hint="eastAsia" w:ascii="楷体" w:hAnsi="楷体" w:eastAsia="楷体" w:cs="宋体"/>
          <w:szCs w:val="32"/>
        </w:rPr>
        <w:t>1.</w:t>
      </w:r>
      <w:r>
        <w:rPr>
          <w:rFonts w:hint="eastAsia" w:ascii="楷体" w:hAnsi="楷体" w:eastAsia="楷体" w:cs="宋体"/>
          <w:szCs w:val="32"/>
          <w:lang w:val="en-US" w:eastAsia="zh-CN"/>
        </w:rPr>
        <w:t>7</w:t>
      </w:r>
      <w:r>
        <w:rPr>
          <w:rFonts w:hint="eastAsia" w:ascii="楷体" w:hAnsi="楷体" w:eastAsia="楷体" w:cs="宋体"/>
          <w:szCs w:val="32"/>
        </w:rPr>
        <w:t>近半年内依法缴纳税收的证明</w:t>
      </w:r>
      <w:r>
        <w:rPr>
          <w:rFonts w:hint="eastAsia" w:ascii="楷体" w:hAnsi="楷体" w:eastAsia="楷体" w:cs="宋体"/>
          <w:b w:val="0"/>
          <w:szCs w:val="32"/>
        </w:rPr>
        <w:t>(须提供不少于三个月的)</w:t>
      </w:r>
    </w:p>
    <w:p>
      <w:pPr>
        <w:jc w:val="left"/>
        <w:rPr>
          <w:sz w:val="20"/>
        </w:rPr>
      </w:pPr>
    </w:p>
    <w:p>
      <w:pPr>
        <w:jc w:val="left"/>
        <w:rPr>
          <w:sz w:val="20"/>
        </w:rPr>
      </w:pPr>
    </w:p>
    <w:p>
      <w:pPr>
        <w:jc w:val="left"/>
        <w:rPr>
          <w:sz w:val="20"/>
        </w:rPr>
      </w:pPr>
    </w:p>
    <w:p>
      <w:pPr>
        <w:jc w:val="left"/>
        <w:rPr>
          <w:sz w:val="20"/>
        </w:rPr>
      </w:pPr>
    </w:p>
    <w:p>
      <w:pPr>
        <w:pStyle w:val="4"/>
        <w:keepNext w:val="0"/>
        <w:keepLines w:val="0"/>
        <w:tabs>
          <w:tab w:val="left" w:pos="567"/>
          <w:tab w:val="left" w:pos="709"/>
          <w:tab w:val="left" w:pos="993"/>
        </w:tabs>
        <w:topLinePunct/>
        <w:spacing w:before="93" w:after="93" w:line="560" w:lineRule="exact"/>
        <w:jc w:val="left"/>
        <w:rPr>
          <w:rFonts w:ascii="楷体" w:hAnsi="楷体" w:eastAsia="楷体" w:cs="宋体"/>
          <w:szCs w:val="32"/>
        </w:rPr>
      </w:pPr>
      <w:r>
        <w:rPr>
          <w:rFonts w:hint="eastAsia" w:ascii="楷体" w:hAnsi="楷体" w:eastAsia="楷体" w:cs="宋体"/>
          <w:szCs w:val="32"/>
        </w:rPr>
        <w:t>1.</w:t>
      </w:r>
      <w:r>
        <w:rPr>
          <w:rFonts w:hint="eastAsia" w:ascii="楷体" w:hAnsi="楷体" w:eastAsia="楷体" w:cs="宋体"/>
          <w:szCs w:val="32"/>
          <w:lang w:val="en-US" w:eastAsia="zh-CN"/>
        </w:rPr>
        <w:t>8</w:t>
      </w:r>
      <w:bookmarkStart w:id="89" w:name="_GoBack"/>
      <w:bookmarkEnd w:id="89"/>
      <w:r>
        <w:rPr>
          <w:rFonts w:hint="eastAsia" w:ascii="楷体" w:hAnsi="楷体" w:eastAsia="楷体" w:cs="宋体"/>
          <w:szCs w:val="32"/>
        </w:rPr>
        <w:t>近半年内企业缴纳社会基本养老保险的结算票据或相关凭证</w:t>
      </w:r>
      <w:r>
        <w:rPr>
          <w:rFonts w:hint="eastAsia" w:ascii="楷体" w:hAnsi="楷体" w:eastAsia="楷体" w:cs="宋体"/>
          <w:b w:val="0"/>
          <w:szCs w:val="32"/>
        </w:rPr>
        <w:t>(须提供不少于三个月的)</w:t>
      </w:r>
    </w:p>
    <w:p>
      <w:pPr>
        <w:jc w:val="left"/>
        <w:rPr>
          <w:sz w:val="20"/>
        </w:rPr>
      </w:pPr>
    </w:p>
    <w:p>
      <w:pPr>
        <w:jc w:val="left"/>
        <w:rPr>
          <w:sz w:val="20"/>
        </w:rPr>
      </w:pPr>
    </w:p>
    <w:p>
      <w:pPr>
        <w:jc w:val="left"/>
        <w:rPr>
          <w:sz w:val="20"/>
        </w:rPr>
      </w:pPr>
    </w:p>
    <w:p>
      <w:pPr>
        <w:jc w:val="left"/>
        <w:rPr>
          <w:sz w:val="20"/>
        </w:rPr>
      </w:pPr>
    </w:p>
    <w:p>
      <w:pPr>
        <w:pStyle w:val="4"/>
        <w:keepNext w:val="0"/>
        <w:keepLines w:val="0"/>
        <w:tabs>
          <w:tab w:val="left" w:pos="567"/>
          <w:tab w:val="left" w:pos="709"/>
          <w:tab w:val="left" w:pos="993"/>
        </w:tabs>
        <w:topLinePunct/>
        <w:spacing w:before="93" w:after="93" w:line="560" w:lineRule="exact"/>
        <w:jc w:val="both"/>
        <w:rPr>
          <w:rFonts w:ascii="楷体" w:hAnsi="楷体" w:eastAsia="楷体" w:cs="宋体"/>
          <w:sz w:val="44"/>
          <w:szCs w:val="32"/>
        </w:rPr>
      </w:pPr>
    </w:p>
    <w:p>
      <w:pPr>
        <w:pStyle w:val="4"/>
        <w:keepNext w:val="0"/>
        <w:keepLines w:val="0"/>
        <w:tabs>
          <w:tab w:val="left" w:pos="567"/>
          <w:tab w:val="left" w:pos="709"/>
          <w:tab w:val="left" w:pos="993"/>
        </w:tabs>
        <w:topLinePunct/>
        <w:spacing w:before="93" w:after="93" w:line="560" w:lineRule="exact"/>
        <w:rPr>
          <w:rFonts w:ascii="楷体" w:hAnsi="楷体" w:eastAsia="楷体" w:cs="宋体"/>
          <w:sz w:val="44"/>
          <w:szCs w:val="32"/>
        </w:rPr>
      </w:pPr>
    </w:p>
    <w:p>
      <w:pPr>
        <w:pStyle w:val="4"/>
        <w:keepNext w:val="0"/>
        <w:keepLines w:val="0"/>
        <w:tabs>
          <w:tab w:val="left" w:pos="567"/>
          <w:tab w:val="left" w:pos="709"/>
          <w:tab w:val="left" w:pos="993"/>
        </w:tabs>
        <w:topLinePunct/>
        <w:spacing w:before="93" w:after="93" w:line="560" w:lineRule="exact"/>
        <w:rPr>
          <w:rFonts w:ascii="楷体" w:hAnsi="楷体" w:eastAsia="楷体" w:cs="宋体"/>
          <w:sz w:val="44"/>
          <w:szCs w:val="32"/>
        </w:rPr>
      </w:pPr>
    </w:p>
    <w:p>
      <w:pPr>
        <w:pStyle w:val="4"/>
        <w:keepNext w:val="0"/>
        <w:keepLines w:val="0"/>
        <w:tabs>
          <w:tab w:val="left" w:pos="567"/>
          <w:tab w:val="left" w:pos="709"/>
          <w:tab w:val="left" w:pos="993"/>
        </w:tabs>
        <w:topLinePunct/>
        <w:spacing w:before="93" w:after="93" w:line="560" w:lineRule="exact"/>
        <w:rPr>
          <w:rFonts w:ascii="楷体" w:hAnsi="楷体" w:eastAsia="楷体" w:cs="宋体"/>
          <w:sz w:val="44"/>
          <w:szCs w:val="32"/>
        </w:rPr>
      </w:pPr>
    </w:p>
    <w:p>
      <w:pPr>
        <w:pStyle w:val="4"/>
        <w:keepNext w:val="0"/>
        <w:keepLines w:val="0"/>
        <w:tabs>
          <w:tab w:val="left" w:pos="567"/>
          <w:tab w:val="left" w:pos="709"/>
          <w:tab w:val="left" w:pos="993"/>
        </w:tabs>
        <w:topLinePunct/>
        <w:spacing w:before="93" w:after="93" w:line="560" w:lineRule="exact"/>
        <w:rPr>
          <w:rFonts w:ascii="楷体" w:hAnsi="楷体" w:eastAsia="楷体" w:cs="宋体"/>
          <w:sz w:val="44"/>
          <w:szCs w:val="32"/>
        </w:rPr>
      </w:pPr>
    </w:p>
    <w:p>
      <w:pPr>
        <w:pStyle w:val="4"/>
        <w:keepNext w:val="0"/>
        <w:keepLines w:val="0"/>
        <w:tabs>
          <w:tab w:val="left" w:pos="567"/>
          <w:tab w:val="left" w:pos="709"/>
          <w:tab w:val="left" w:pos="993"/>
        </w:tabs>
        <w:topLinePunct/>
        <w:spacing w:before="93" w:after="93" w:line="560" w:lineRule="exact"/>
        <w:rPr>
          <w:rFonts w:ascii="楷体" w:hAnsi="楷体" w:eastAsia="楷体" w:cs="宋体"/>
          <w:sz w:val="44"/>
          <w:szCs w:val="32"/>
        </w:rPr>
      </w:pPr>
    </w:p>
    <w:p>
      <w:pPr>
        <w:pStyle w:val="4"/>
        <w:keepNext w:val="0"/>
        <w:keepLines w:val="0"/>
        <w:tabs>
          <w:tab w:val="left" w:pos="567"/>
          <w:tab w:val="left" w:pos="709"/>
          <w:tab w:val="left" w:pos="993"/>
        </w:tabs>
        <w:topLinePunct/>
        <w:spacing w:before="93" w:after="93" w:line="560" w:lineRule="exact"/>
        <w:rPr>
          <w:rFonts w:ascii="楷体" w:hAnsi="楷体" w:eastAsia="楷体" w:cs="宋体"/>
          <w:sz w:val="44"/>
          <w:szCs w:val="32"/>
        </w:rPr>
      </w:pPr>
      <w:r>
        <w:rPr>
          <w:rFonts w:hint="eastAsia" w:ascii="楷体" w:hAnsi="楷体" w:eastAsia="楷体" w:cs="宋体"/>
          <w:sz w:val="44"/>
          <w:szCs w:val="32"/>
        </w:rPr>
        <w:t>二、投标文件——商务及技术部分</w:t>
      </w:r>
    </w:p>
    <w:p/>
    <w:p>
      <w:pPr>
        <w:tabs>
          <w:tab w:val="left" w:pos="-1980"/>
          <w:tab w:val="left" w:pos="360"/>
          <w:tab w:val="left" w:pos="567"/>
          <w:tab w:val="left" w:pos="709"/>
          <w:tab w:val="left" w:pos="993"/>
        </w:tabs>
        <w:topLinePunct/>
        <w:autoSpaceDE w:val="0"/>
        <w:autoSpaceDN w:val="0"/>
        <w:spacing w:line="560" w:lineRule="exact"/>
        <w:ind w:firstLine="600" w:firstLineChars="200"/>
        <w:jc w:val="left"/>
        <w:rPr>
          <w:rFonts w:ascii="楷体" w:hAnsi="楷体" w:eastAsia="楷体" w:cs="宋体"/>
          <w:bCs/>
          <w:sz w:val="30"/>
          <w:szCs w:val="30"/>
        </w:rPr>
      </w:pPr>
      <w:r>
        <w:rPr>
          <w:rFonts w:hint="eastAsia" w:ascii="楷体" w:hAnsi="楷体" w:eastAsia="楷体" w:cs="宋体"/>
          <w:bCs/>
          <w:sz w:val="30"/>
          <w:szCs w:val="30"/>
        </w:rPr>
        <w:t>项目名称：</w:t>
      </w:r>
    </w:p>
    <w:p>
      <w:pPr>
        <w:tabs>
          <w:tab w:val="left" w:pos="567"/>
          <w:tab w:val="left" w:pos="709"/>
          <w:tab w:val="left" w:pos="993"/>
          <w:tab w:val="left" w:pos="3630"/>
          <w:tab w:val="center" w:pos="4500"/>
        </w:tabs>
        <w:topLinePunct/>
        <w:spacing w:line="560" w:lineRule="exact"/>
        <w:jc w:val="left"/>
        <w:rPr>
          <w:rFonts w:ascii="楷体" w:hAnsi="楷体" w:eastAsia="楷体" w:cs="宋体"/>
          <w:bCs/>
          <w:sz w:val="30"/>
          <w:szCs w:val="30"/>
        </w:rPr>
      </w:pPr>
    </w:p>
    <w:p>
      <w:pPr>
        <w:tabs>
          <w:tab w:val="left" w:pos="-1980"/>
          <w:tab w:val="left" w:pos="360"/>
          <w:tab w:val="left" w:pos="567"/>
          <w:tab w:val="left" w:pos="709"/>
          <w:tab w:val="left" w:pos="993"/>
        </w:tabs>
        <w:topLinePunct/>
        <w:spacing w:line="560" w:lineRule="exact"/>
        <w:jc w:val="left"/>
        <w:rPr>
          <w:rFonts w:ascii="楷体" w:hAnsi="楷体" w:eastAsia="楷体" w:cs="宋体"/>
          <w:bCs/>
          <w:sz w:val="30"/>
          <w:szCs w:val="30"/>
        </w:rPr>
      </w:pPr>
      <w:r>
        <w:rPr>
          <w:rFonts w:hint="eastAsia" w:ascii="楷体" w:hAnsi="楷体" w:eastAsia="楷体" w:cs="宋体"/>
          <w:bCs/>
          <w:sz w:val="30"/>
          <w:szCs w:val="30"/>
        </w:rPr>
        <w:t xml:space="preserve">    项目编号： 丹正采标（2021）第15号</w:t>
      </w:r>
      <w:r>
        <w:rPr>
          <w:rFonts w:hint="eastAsia" w:ascii="楷体" w:hAnsi="楷体" w:eastAsia="楷体" w:cs="宋体"/>
          <w:bCs/>
          <w:sz w:val="30"/>
          <w:szCs w:val="30"/>
        </w:rPr>
        <w:fldChar w:fldCharType="begin"/>
      </w:r>
      <w:r>
        <w:rPr>
          <w:rFonts w:hint="eastAsia" w:ascii="楷体" w:hAnsi="楷体" w:eastAsia="楷体" w:cs="宋体"/>
          <w:bCs/>
          <w:sz w:val="30"/>
          <w:szCs w:val="30"/>
        </w:rPr>
        <w:instrText xml:space="preserve"> DOCVARIABLE  采购编号  \* MERGEFORMAT </w:instrText>
      </w:r>
      <w:r>
        <w:rPr>
          <w:rFonts w:hint="eastAsia" w:ascii="楷体" w:hAnsi="楷体" w:eastAsia="楷体" w:cs="宋体"/>
          <w:bCs/>
          <w:sz w:val="30"/>
          <w:szCs w:val="30"/>
        </w:rPr>
        <w:fldChar w:fldCharType="end"/>
      </w:r>
    </w:p>
    <w:p>
      <w:pPr>
        <w:tabs>
          <w:tab w:val="left" w:pos="567"/>
          <w:tab w:val="left" w:pos="709"/>
          <w:tab w:val="left" w:pos="993"/>
        </w:tabs>
        <w:topLinePunct/>
        <w:spacing w:line="560" w:lineRule="exact"/>
        <w:jc w:val="left"/>
        <w:rPr>
          <w:rFonts w:ascii="楷体" w:hAnsi="楷体" w:eastAsia="楷体" w:cs="宋体"/>
          <w:bCs/>
          <w:sz w:val="30"/>
          <w:szCs w:val="30"/>
        </w:rPr>
      </w:pPr>
    </w:p>
    <w:p>
      <w:pPr>
        <w:tabs>
          <w:tab w:val="left" w:pos="567"/>
          <w:tab w:val="left" w:pos="709"/>
          <w:tab w:val="left" w:pos="993"/>
        </w:tabs>
        <w:topLinePunct/>
        <w:spacing w:line="560" w:lineRule="exact"/>
        <w:jc w:val="left"/>
        <w:rPr>
          <w:rFonts w:ascii="楷体" w:hAnsi="楷体" w:eastAsia="楷体" w:cs="宋体"/>
          <w:bCs/>
          <w:sz w:val="30"/>
          <w:szCs w:val="30"/>
        </w:rPr>
      </w:pPr>
      <w:r>
        <w:rPr>
          <w:rFonts w:hint="eastAsia" w:ascii="楷体" w:hAnsi="楷体" w:eastAsia="楷体" w:cs="宋体"/>
          <w:bCs/>
          <w:sz w:val="30"/>
          <w:szCs w:val="30"/>
        </w:rPr>
        <w:t xml:space="preserve">    投标人：</w:t>
      </w:r>
    </w:p>
    <w:p/>
    <w:p>
      <w:pPr>
        <w:pStyle w:val="4"/>
        <w:keepNext w:val="0"/>
        <w:keepLines w:val="0"/>
        <w:tabs>
          <w:tab w:val="left" w:pos="567"/>
          <w:tab w:val="left" w:pos="709"/>
          <w:tab w:val="left" w:pos="993"/>
        </w:tabs>
        <w:topLinePunct/>
        <w:spacing w:before="93" w:after="93" w:line="560" w:lineRule="exact"/>
        <w:rPr>
          <w:rFonts w:ascii="楷体" w:hAnsi="楷体" w:eastAsia="楷体" w:cs="宋体"/>
          <w:sz w:val="32"/>
          <w:szCs w:val="32"/>
        </w:rPr>
      </w:pPr>
    </w:p>
    <w:p/>
    <w:p/>
    <w:p/>
    <w:p>
      <w:pPr>
        <w:tabs>
          <w:tab w:val="left" w:pos="567"/>
          <w:tab w:val="left" w:pos="709"/>
          <w:tab w:val="left" w:pos="993"/>
        </w:tabs>
        <w:topLinePunct/>
        <w:spacing w:line="560" w:lineRule="exact"/>
        <w:jc w:val="center"/>
        <w:rPr>
          <w:rFonts w:ascii="楷体" w:hAnsi="楷体" w:eastAsia="楷体" w:cs="宋体"/>
          <w:b/>
          <w:sz w:val="24"/>
        </w:rPr>
      </w:pPr>
      <w:r>
        <w:rPr>
          <w:rFonts w:hint="eastAsia" w:ascii="楷体" w:hAnsi="楷体" w:eastAsia="楷体" w:cs="宋体"/>
          <w:b/>
          <w:sz w:val="24"/>
        </w:rPr>
        <w:t>年  月  日</w:t>
      </w:r>
    </w:p>
    <w:p>
      <w:pPr>
        <w:pStyle w:val="4"/>
        <w:keepNext w:val="0"/>
        <w:keepLines w:val="0"/>
        <w:tabs>
          <w:tab w:val="left" w:pos="567"/>
          <w:tab w:val="left" w:pos="709"/>
          <w:tab w:val="left" w:pos="993"/>
        </w:tabs>
        <w:topLinePunct/>
        <w:spacing w:before="93" w:after="93" w:line="560" w:lineRule="exact"/>
        <w:rPr>
          <w:rFonts w:ascii="楷体" w:hAnsi="楷体" w:eastAsia="楷体" w:cs="宋体"/>
          <w:sz w:val="24"/>
          <w:szCs w:val="24"/>
        </w:rPr>
      </w:pPr>
    </w:p>
    <w:p>
      <w:pPr>
        <w:pStyle w:val="4"/>
        <w:keepNext w:val="0"/>
        <w:keepLines w:val="0"/>
        <w:tabs>
          <w:tab w:val="left" w:pos="567"/>
          <w:tab w:val="left" w:pos="709"/>
          <w:tab w:val="left" w:pos="993"/>
        </w:tabs>
        <w:topLinePunct/>
        <w:spacing w:before="93" w:after="93" w:line="560" w:lineRule="exact"/>
        <w:rPr>
          <w:rFonts w:ascii="楷体" w:hAnsi="楷体" w:eastAsia="楷体" w:cs="宋体"/>
          <w:sz w:val="32"/>
          <w:szCs w:val="32"/>
        </w:rPr>
      </w:pPr>
    </w:p>
    <w:p>
      <w:pPr>
        <w:rPr>
          <w:rFonts w:ascii="楷体" w:hAnsi="楷体" w:eastAsia="楷体" w:cs="宋体"/>
          <w:sz w:val="32"/>
          <w:szCs w:val="32"/>
        </w:rPr>
      </w:pPr>
    </w:p>
    <w:p>
      <w:pPr>
        <w:pStyle w:val="23"/>
        <w:rPr>
          <w:rFonts w:ascii="楷体" w:hAnsi="楷体" w:eastAsia="楷体" w:cs="宋体"/>
          <w:sz w:val="32"/>
          <w:szCs w:val="32"/>
        </w:rPr>
      </w:pPr>
    </w:p>
    <w:p>
      <w:pPr>
        <w:pStyle w:val="23"/>
        <w:rPr>
          <w:rFonts w:ascii="楷体" w:hAnsi="楷体" w:eastAsia="楷体" w:cs="宋体"/>
          <w:sz w:val="32"/>
          <w:szCs w:val="32"/>
        </w:rPr>
      </w:pPr>
    </w:p>
    <w:p/>
    <w:p>
      <w:pPr>
        <w:pStyle w:val="4"/>
        <w:keepNext w:val="0"/>
        <w:keepLines w:val="0"/>
        <w:tabs>
          <w:tab w:val="left" w:pos="567"/>
          <w:tab w:val="left" w:pos="709"/>
          <w:tab w:val="left" w:pos="993"/>
        </w:tabs>
        <w:topLinePunct/>
        <w:spacing w:before="93" w:after="93" w:line="560" w:lineRule="exact"/>
        <w:rPr>
          <w:rFonts w:ascii="楷体" w:hAnsi="楷体" w:eastAsia="楷体" w:cs="宋体"/>
          <w:sz w:val="32"/>
          <w:szCs w:val="32"/>
        </w:rPr>
      </w:pPr>
    </w:p>
    <w:p/>
    <w:p>
      <w:pPr>
        <w:jc w:val="center"/>
        <w:rPr>
          <w:rFonts w:ascii="楷体" w:hAnsi="楷体" w:eastAsia="楷体" w:cs="宋体"/>
          <w:b/>
          <w:bCs/>
          <w:kern w:val="44"/>
          <w:sz w:val="32"/>
          <w:szCs w:val="32"/>
        </w:rPr>
      </w:pPr>
      <w:r>
        <w:rPr>
          <w:rFonts w:hint="eastAsia" w:ascii="楷体" w:hAnsi="楷体" w:eastAsia="楷体" w:cs="宋体"/>
          <w:b/>
          <w:bCs/>
          <w:kern w:val="44"/>
          <w:sz w:val="32"/>
          <w:szCs w:val="32"/>
        </w:rPr>
        <w:t>目录</w:t>
      </w:r>
    </w:p>
    <w:p/>
    <w:p>
      <w:pPr>
        <w:spacing w:line="360" w:lineRule="auto"/>
        <w:rPr>
          <w:rFonts w:ascii="楷体" w:hAnsi="楷体" w:eastAsia="楷体" w:cs="宋体"/>
          <w:b/>
          <w:bCs/>
          <w:kern w:val="44"/>
          <w:sz w:val="24"/>
        </w:rPr>
      </w:pPr>
      <w:r>
        <w:rPr>
          <w:rFonts w:hint="eastAsia" w:ascii="楷体" w:hAnsi="楷体" w:eastAsia="楷体" w:cs="宋体"/>
          <w:b/>
          <w:bCs/>
          <w:kern w:val="44"/>
          <w:sz w:val="24"/>
        </w:rPr>
        <w:t xml:space="preserve">1、投标声明函 </w:t>
      </w:r>
    </w:p>
    <w:p>
      <w:pPr>
        <w:spacing w:line="360" w:lineRule="auto"/>
        <w:rPr>
          <w:rFonts w:ascii="楷体" w:hAnsi="楷体" w:eastAsia="楷体" w:cs="宋体"/>
          <w:b/>
          <w:bCs/>
          <w:kern w:val="44"/>
          <w:sz w:val="24"/>
        </w:rPr>
      </w:pPr>
      <w:r>
        <w:rPr>
          <w:rFonts w:hint="eastAsia" w:ascii="楷体" w:hAnsi="楷体" w:eastAsia="楷体" w:cs="宋体"/>
          <w:b/>
          <w:bCs/>
          <w:kern w:val="44"/>
          <w:sz w:val="24"/>
        </w:rPr>
        <w:t>2、投标人相关信息一览表</w:t>
      </w:r>
    </w:p>
    <w:p>
      <w:pPr>
        <w:spacing w:line="360" w:lineRule="auto"/>
        <w:rPr>
          <w:rFonts w:ascii="楷体" w:hAnsi="楷体" w:eastAsia="楷体" w:cs="宋体"/>
          <w:b/>
          <w:bCs/>
          <w:kern w:val="44"/>
          <w:sz w:val="24"/>
        </w:rPr>
      </w:pPr>
      <w:r>
        <w:rPr>
          <w:rFonts w:hint="eastAsia" w:ascii="楷体" w:hAnsi="楷体" w:eastAsia="楷体" w:cs="宋体"/>
          <w:b/>
          <w:bCs/>
          <w:kern w:val="44"/>
          <w:sz w:val="24"/>
        </w:rPr>
        <w:t>3、商务部分评审证明文件</w:t>
      </w:r>
    </w:p>
    <w:p>
      <w:pPr>
        <w:pStyle w:val="27"/>
      </w:pPr>
      <w:r>
        <w:rPr>
          <w:rFonts w:hint="eastAsia" w:ascii="楷体" w:hAnsi="楷体" w:eastAsia="楷体" w:cs="宋体"/>
          <w:b/>
          <w:bCs/>
          <w:kern w:val="44"/>
          <w:sz w:val="24"/>
        </w:rPr>
        <w:t>4、技术方案证明文件</w:t>
      </w:r>
    </w:p>
    <w:p>
      <w:pPr>
        <w:pStyle w:val="4"/>
        <w:keepNext w:val="0"/>
        <w:keepLines w:val="0"/>
        <w:tabs>
          <w:tab w:val="left" w:pos="567"/>
          <w:tab w:val="left" w:pos="709"/>
          <w:tab w:val="left" w:pos="993"/>
        </w:tabs>
        <w:topLinePunct/>
        <w:spacing w:before="93" w:after="93" w:line="560" w:lineRule="exact"/>
        <w:rPr>
          <w:rFonts w:ascii="楷体" w:hAnsi="楷体" w:eastAsia="楷体" w:cs="宋体"/>
          <w:sz w:val="32"/>
          <w:szCs w:val="32"/>
        </w:rPr>
      </w:pPr>
    </w:p>
    <w:p/>
    <w:p/>
    <w:p/>
    <w:p/>
    <w:p/>
    <w:p/>
    <w:p/>
    <w:p>
      <w:pPr>
        <w:pStyle w:val="23"/>
      </w:pPr>
    </w:p>
    <w:p>
      <w:pPr>
        <w:pStyle w:val="23"/>
      </w:pPr>
    </w:p>
    <w:p>
      <w:pPr>
        <w:pStyle w:val="23"/>
      </w:pPr>
    </w:p>
    <w:p>
      <w:pPr>
        <w:pStyle w:val="23"/>
      </w:pPr>
    </w:p>
    <w:p>
      <w:pPr>
        <w:pStyle w:val="23"/>
      </w:pPr>
    </w:p>
    <w:p>
      <w:pPr>
        <w:pStyle w:val="23"/>
      </w:pPr>
    </w:p>
    <w:p/>
    <w:p/>
    <w:p/>
    <w:p/>
    <w:p>
      <w:pPr>
        <w:pStyle w:val="9"/>
      </w:pPr>
    </w:p>
    <w:p>
      <w:pPr>
        <w:pStyle w:val="9"/>
      </w:pPr>
    </w:p>
    <w:p>
      <w:pPr>
        <w:pStyle w:val="9"/>
      </w:pPr>
    </w:p>
    <w:p>
      <w:pPr>
        <w:pStyle w:val="9"/>
      </w:pPr>
    </w:p>
    <w:p>
      <w:pPr>
        <w:pStyle w:val="9"/>
      </w:pPr>
    </w:p>
    <w:p>
      <w:pPr>
        <w:pStyle w:val="9"/>
      </w:pPr>
    </w:p>
    <w:p/>
    <w:p/>
    <w:p/>
    <w:p/>
    <w:p/>
    <w:p/>
    <w:p/>
    <w:p/>
    <w:p>
      <w:pPr>
        <w:pStyle w:val="23"/>
      </w:pPr>
    </w:p>
    <w:p>
      <w:pPr>
        <w:pStyle w:val="23"/>
      </w:pPr>
    </w:p>
    <w:p/>
    <w:p/>
    <w:p/>
    <w:p>
      <w:pPr>
        <w:pStyle w:val="4"/>
        <w:keepNext w:val="0"/>
        <w:keepLines w:val="0"/>
        <w:tabs>
          <w:tab w:val="left" w:pos="567"/>
          <w:tab w:val="left" w:pos="709"/>
          <w:tab w:val="left" w:pos="993"/>
        </w:tabs>
        <w:topLinePunct/>
        <w:spacing w:before="93" w:after="93" w:line="560" w:lineRule="exact"/>
        <w:rPr>
          <w:rFonts w:ascii="楷体" w:hAnsi="楷体" w:eastAsia="楷体" w:cs="宋体"/>
          <w:sz w:val="32"/>
          <w:szCs w:val="32"/>
        </w:rPr>
      </w:pPr>
      <w:r>
        <w:rPr>
          <w:rFonts w:hint="eastAsia" w:ascii="楷体" w:hAnsi="楷体" w:eastAsia="楷体" w:cs="宋体"/>
          <w:sz w:val="32"/>
          <w:szCs w:val="32"/>
        </w:rPr>
        <w:t>1、投标声明函</w:t>
      </w:r>
    </w:p>
    <w:tbl>
      <w:tblPr>
        <w:tblStyle w:val="48"/>
        <w:tblW w:w="8927" w:type="dxa"/>
        <w:jc w:val="center"/>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fixed"/>
        <w:tblCellMar>
          <w:top w:w="0" w:type="dxa"/>
          <w:left w:w="108" w:type="dxa"/>
          <w:bottom w:w="0" w:type="dxa"/>
          <w:right w:w="108" w:type="dxa"/>
        </w:tblCellMar>
      </w:tblPr>
      <w:tblGrid>
        <w:gridCol w:w="8927"/>
      </w:tblGrid>
      <w:tr>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rPr>
          <w:trHeight w:val="12668" w:hRule="atLeast"/>
          <w:jc w:val="center"/>
        </w:trPr>
        <w:tc>
          <w:tcPr>
            <w:tcW w:w="8927" w:type="dxa"/>
          </w:tcPr>
          <w:p>
            <w:pPr>
              <w:tabs>
                <w:tab w:val="left" w:pos="567"/>
                <w:tab w:val="left" w:pos="709"/>
                <w:tab w:val="left" w:pos="993"/>
              </w:tabs>
              <w:topLinePunct/>
              <w:spacing w:line="360" w:lineRule="auto"/>
              <w:jc w:val="left"/>
              <w:rPr>
                <w:rFonts w:ascii="楷体" w:hAnsi="楷体" w:eastAsia="楷体" w:cs="宋体"/>
                <w:szCs w:val="21"/>
              </w:rPr>
            </w:pPr>
          </w:p>
          <w:p>
            <w:pPr>
              <w:tabs>
                <w:tab w:val="left" w:pos="567"/>
                <w:tab w:val="left" w:pos="709"/>
                <w:tab w:val="left" w:pos="993"/>
              </w:tabs>
              <w:topLinePunct/>
              <w:spacing w:line="360" w:lineRule="auto"/>
              <w:jc w:val="left"/>
              <w:rPr>
                <w:rFonts w:ascii="楷体" w:hAnsi="楷体" w:eastAsia="楷体" w:cs="宋体"/>
                <w:szCs w:val="21"/>
              </w:rPr>
            </w:pPr>
            <w:r>
              <w:rPr>
                <w:rFonts w:hint="eastAsia" w:ascii="楷体" w:hAnsi="楷体" w:eastAsia="楷体" w:cs="宋体"/>
                <w:szCs w:val="21"/>
              </w:rPr>
              <w:t>致：（采购代理机构名称）：</w:t>
            </w:r>
          </w:p>
          <w:p>
            <w:pPr>
              <w:tabs>
                <w:tab w:val="left" w:pos="567"/>
                <w:tab w:val="left" w:pos="709"/>
                <w:tab w:val="left" w:pos="993"/>
              </w:tabs>
              <w:topLinePunct/>
              <w:spacing w:line="360" w:lineRule="auto"/>
              <w:ind w:firstLine="630" w:firstLineChars="300"/>
              <w:jc w:val="left"/>
              <w:rPr>
                <w:rFonts w:ascii="楷体" w:hAnsi="楷体" w:eastAsia="楷体" w:cs="宋体"/>
                <w:szCs w:val="21"/>
              </w:rPr>
            </w:pPr>
            <w:r>
              <w:rPr>
                <w:rFonts w:hint="eastAsia" w:ascii="楷体" w:hAnsi="楷体" w:eastAsia="楷体" w:cs="宋体"/>
                <w:szCs w:val="21"/>
              </w:rPr>
              <w:t>根据贵方采购文件，正式授权下述签字人（姓名和职务）代表（投标单位名称）全权处理投标有关事宜。</w:t>
            </w:r>
          </w:p>
          <w:p>
            <w:pPr>
              <w:tabs>
                <w:tab w:val="left" w:pos="567"/>
                <w:tab w:val="left" w:pos="709"/>
                <w:tab w:val="left" w:pos="993"/>
              </w:tabs>
              <w:topLinePunct/>
              <w:spacing w:line="360" w:lineRule="auto"/>
              <w:jc w:val="left"/>
              <w:rPr>
                <w:rFonts w:ascii="楷体" w:hAnsi="楷体" w:eastAsia="楷体" w:cs="宋体"/>
                <w:szCs w:val="21"/>
              </w:rPr>
            </w:pPr>
            <w:r>
              <w:rPr>
                <w:rFonts w:hint="eastAsia" w:ascii="楷体" w:hAnsi="楷体" w:eastAsia="楷体" w:cs="宋体"/>
                <w:szCs w:val="21"/>
              </w:rPr>
              <w:t>据此函，签字人兹宣布同意如下：</w:t>
            </w:r>
          </w:p>
          <w:p>
            <w:pPr>
              <w:tabs>
                <w:tab w:val="left" w:pos="567"/>
                <w:tab w:val="left" w:pos="709"/>
                <w:tab w:val="left" w:pos="993"/>
              </w:tabs>
              <w:topLinePunct/>
              <w:spacing w:line="360" w:lineRule="auto"/>
              <w:jc w:val="left"/>
              <w:rPr>
                <w:rFonts w:ascii="楷体" w:hAnsi="楷体" w:eastAsia="楷体" w:cs="宋体"/>
                <w:szCs w:val="21"/>
              </w:rPr>
            </w:pPr>
            <w:r>
              <w:rPr>
                <w:rFonts w:hint="eastAsia" w:ascii="楷体" w:hAnsi="楷体" w:eastAsia="楷体" w:cs="宋体"/>
                <w:szCs w:val="21"/>
              </w:rPr>
              <w:t>（1）我们已详细审核全部采购文件及其有效补充文件，按采购文件规定的各项要求，向采购人提供所需货物与服务。</w:t>
            </w:r>
          </w:p>
          <w:p>
            <w:pPr>
              <w:tabs>
                <w:tab w:val="left" w:pos="567"/>
                <w:tab w:val="left" w:pos="709"/>
                <w:tab w:val="left" w:pos="993"/>
              </w:tabs>
              <w:topLinePunct/>
              <w:spacing w:line="360" w:lineRule="auto"/>
              <w:jc w:val="left"/>
              <w:rPr>
                <w:rFonts w:ascii="楷体" w:hAnsi="楷体" w:eastAsia="楷体" w:cs="宋体"/>
                <w:szCs w:val="21"/>
              </w:rPr>
            </w:pPr>
            <w:r>
              <w:rPr>
                <w:rFonts w:hint="eastAsia" w:ascii="楷体" w:hAnsi="楷体" w:eastAsia="楷体" w:cs="宋体"/>
                <w:szCs w:val="21"/>
              </w:rPr>
              <w:t>（2）完全服从和尊重评委会所作的评定结果，同时清楚理解到报价最低并非意味着必定获得中标/成交资格。</w:t>
            </w:r>
          </w:p>
          <w:p>
            <w:pPr>
              <w:tabs>
                <w:tab w:val="left" w:pos="567"/>
                <w:tab w:val="left" w:pos="709"/>
                <w:tab w:val="left" w:pos="993"/>
              </w:tabs>
              <w:topLinePunct/>
              <w:spacing w:line="360" w:lineRule="auto"/>
              <w:jc w:val="left"/>
              <w:rPr>
                <w:rFonts w:ascii="楷体" w:hAnsi="楷体" w:eastAsia="楷体" w:cs="宋体"/>
                <w:szCs w:val="21"/>
              </w:rPr>
            </w:pPr>
            <w:r>
              <w:rPr>
                <w:rFonts w:hint="eastAsia" w:ascii="楷体" w:hAnsi="楷体" w:eastAsia="楷体" w:cs="宋体"/>
                <w:szCs w:val="21"/>
              </w:rPr>
              <w:t>（3）投标/谈判有效期为递交投标/响应文件之日起  60  天，中标人/成交人投标/谈判有效期延至合同验收之日。</w:t>
            </w:r>
          </w:p>
          <w:p>
            <w:pPr>
              <w:tabs>
                <w:tab w:val="left" w:pos="567"/>
                <w:tab w:val="left" w:pos="709"/>
                <w:tab w:val="left" w:pos="993"/>
              </w:tabs>
              <w:topLinePunct/>
              <w:spacing w:line="360" w:lineRule="auto"/>
              <w:jc w:val="left"/>
              <w:rPr>
                <w:rFonts w:ascii="楷体" w:hAnsi="楷体" w:eastAsia="楷体" w:cs="宋体"/>
                <w:szCs w:val="21"/>
              </w:rPr>
            </w:pPr>
            <w:r>
              <w:rPr>
                <w:rFonts w:hint="eastAsia" w:ascii="楷体" w:hAnsi="楷体" w:eastAsia="楷体" w:cs="宋体"/>
                <w:szCs w:val="21"/>
              </w:rPr>
              <w:t>（4）如果在开标后规定的投标有效期内撤回投标或中标后拒绝签订合同，我们的投标保证金可被贵方没收。</w:t>
            </w:r>
          </w:p>
          <w:p>
            <w:pPr>
              <w:tabs>
                <w:tab w:val="left" w:pos="567"/>
                <w:tab w:val="left" w:pos="709"/>
                <w:tab w:val="left" w:pos="993"/>
              </w:tabs>
              <w:topLinePunct/>
              <w:spacing w:line="360" w:lineRule="auto"/>
              <w:jc w:val="left"/>
              <w:rPr>
                <w:rFonts w:ascii="楷体" w:hAnsi="楷体" w:eastAsia="楷体" w:cs="宋体"/>
                <w:szCs w:val="21"/>
              </w:rPr>
            </w:pPr>
            <w:r>
              <w:rPr>
                <w:rFonts w:hint="eastAsia" w:ascii="楷体" w:hAnsi="楷体" w:eastAsia="楷体" w:cs="宋体"/>
                <w:szCs w:val="21"/>
              </w:rPr>
              <w:t>（5）承诺在本次投标/响应文件中提供的一切文件，无论是原件还是复印件均为真实和准确的，绝无任何虚假、伪造和夸大的成份，否则，愿承担相应的后果和法律责任。</w:t>
            </w:r>
          </w:p>
          <w:p>
            <w:pPr>
              <w:tabs>
                <w:tab w:val="left" w:pos="567"/>
                <w:tab w:val="left" w:pos="709"/>
                <w:tab w:val="left" w:pos="993"/>
              </w:tabs>
              <w:topLinePunct/>
              <w:spacing w:line="360" w:lineRule="auto"/>
              <w:jc w:val="left"/>
              <w:rPr>
                <w:rFonts w:ascii="楷体" w:hAnsi="楷体" w:eastAsia="楷体" w:cs="宋体"/>
                <w:szCs w:val="21"/>
              </w:rPr>
            </w:pPr>
            <w:r>
              <w:rPr>
                <w:rFonts w:hint="eastAsia" w:ascii="楷体" w:hAnsi="楷体" w:eastAsia="楷体" w:cs="宋体"/>
                <w:szCs w:val="21"/>
              </w:rPr>
              <w:t>（6）一旦中标，将根据采购文件的规定，严格履行合同的责任和义务。</w:t>
            </w:r>
          </w:p>
          <w:p>
            <w:pPr>
              <w:tabs>
                <w:tab w:val="left" w:pos="567"/>
                <w:tab w:val="left" w:pos="709"/>
                <w:tab w:val="left" w:pos="993"/>
              </w:tabs>
              <w:topLinePunct/>
              <w:spacing w:line="360" w:lineRule="auto"/>
              <w:jc w:val="left"/>
              <w:rPr>
                <w:rFonts w:ascii="楷体" w:hAnsi="楷体" w:eastAsia="楷体" w:cs="宋体"/>
                <w:szCs w:val="21"/>
              </w:rPr>
            </w:pPr>
            <w:r>
              <w:rPr>
                <w:rFonts w:hint="eastAsia" w:ascii="楷体" w:hAnsi="楷体" w:eastAsia="楷体" w:cs="宋体"/>
                <w:szCs w:val="21"/>
              </w:rPr>
              <w:t>（7）遵守采购文件中要求的收费项目和标准。</w:t>
            </w:r>
          </w:p>
          <w:p>
            <w:pPr>
              <w:tabs>
                <w:tab w:val="left" w:pos="567"/>
                <w:tab w:val="left" w:pos="709"/>
                <w:tab w:val="left" w:pos="993"/>
              </w:tabs>
              <w:topLinePunct/>
              <w:spacing w:line="360" w:lineRule="auto"/>
              <w:jc w:val="left"/>
              <w:rPr>
                <w:rFonts w:ascii="楷体" w:hAnsi="楷体" w:eastAsia="楷体" w:cs="宋体"/>
                <w:szCs w:val="21"/>
              </w:rPr>
            </w:pPr>
            <w:r>
              <w:rPr>
                <w:rFonts w:hint="eastAsia" w:ascii="楷体" w:hAnsi="楷体" w:eastAsia="楷体" w:cs="宋体"/>
                <w:szCs w:val="21"/>
              </w:rPr>
              <w:t>（8）我们完全响应采购文件中该项目的付款方式及供货时间。</w:t>
            </w:r>
          </w:p>
          <w:p>
            <w:pPr>
              <w:tabs>
                <w:tab w:val="left" w:pos="567"/>
                <w:tab w:val="left" w:pos="709"/>
                <w:tab w:val="left" w:pos="993"/>
              </w:tabs>
              <w:topLinePunct/>
              <w:spacing w:line="360" w:lineRule="auto"/>
              <w:jc w:val="left"/>
              <w:rPr>
                <w:rFonts w:ascii="楷体" w:hAnsi="楷体" w:eastAsia="楷体" w:cs="宋体"/>
                <w:szCs w:val="21"/>
              </w:rPr>
            </w:pPr>
            <w:r>
              <w:rPr>
                <w:rFonts w:hint="eastAsia" w:ascii="楷体" w:hAnsi="楷体" w:eastAsia="楷体" w:cs="宋体"/>
                <w:szCs w:val="21"/>
              </w:rPr>
              <w:t>（9）与本投标有关的正式通讯地址为：</w:t>
            </w:r>
          </w:p>
          <w:p>
            <w:pPr>
              <w:tabs>
                <w:tab w:val="left" w:pos="567"/>
                <w:tab w:val="left" w:pos="709"/>
                <w:tab w:val="left" w:pos="993"/>
                <w:tab w:val="left" w:pos="4283"/>
                <w:tab w:val="left" w:pos="4424"/>
              </w:tabs>
              <w:topLinePunct/>
              <w:spacing w:line="360" w:lineRule="auto"/>
              <w:ind w:firstLine="315" w:firstLineChars="150"/>
              <w:rPr>
                <w:rFonts w:ascii="楷体" w:hAnsi="楷体" w:eastAsia="楷体" w:cs="宋体"/>
                <w:szCs w:val="21"/>
              </w:rPr>
            </w:pPr>
            <w:r>
              <w:rPr>
                <w:rFonts w:hint="eastAsia" w:ascii="楷体" w:hAnsi="楷体" w:eastAsia="楷体" w:cs="宋体"/>
                <w:szCs w:val="21"/>
              </w:rPr>
              <w:t>地址：</w:t>
            </w:r>
          </w:p>
          <w:p>
            <w:pPr>
              <w:tabs>
                <w:tab w:val="left" w:pos="567"/>
                <w:tab w:val="left" w:pos="709"/>
                <w:tab w:val="left" w:pos="993"/>
                <w:tab w:val="left" w:pos="4283"/>
                <w:tab w:val="left" w:pos="4424"/>
              </w:tabs>
              <w:topLinePunct/>
              <w:spacing w:line="360" w:lineRule="auto"/>
              <w:jc w:val="left"/>
              <w:rPr>
                <w:rFonts w:ascii="楷体" w:hAnsi="楷体" w:eastAsia="楷体" w:cs="宋体"/>
                <w:szCs w:val="21"/>
              </w:rPr>
            </w:pPr>
            <w:r>
              <w:rPr>
                <w:rFonts w:hint="eastAsia" w:ascii="楷体" w:hAnsi="楷体" w:eastAsia="楷体" w:cs="宋体"/>
                <w:szCs w:val="21"/>
              </w:rPr>
              <w:t xml:space="preserve">   电话和传真：</w:t>
            </w:r>
          </w:p>
          <w:p>
            <w:pPr>
              <w:tabs>
                <w:tab w:val="left" w:pos="567"/>
                <w:tab w:val="left" w:pos="709"/>
                <w:tab w:val="left" w:pos="993"/>
                <w:tab w:val="left" w:pos="4283"/>
                <w:tab w:val="left" w:pos="4424"/>
              </w:tabs>
              <w:topLinePunct/>
              <w:spacing w:line="360" w:lineRule="auto"/>
              <w:jc w:val="left"/>
              <w:rPr>
                <w:rFonts w:ascii="楷体" w:hAnsi="楷体" w:eastAsia="楷体" w:cs="宋体"/>
                <w:szCs w:val="21"/>
              </w:rPr>
            </w:pPr>
            <w:r>
              <w:rPr>
                <w:rFonts w:hint="eastAsia" w:ascii="楷体" w:hAnsi="楷体" w:eastAsia="楷体" w:cs="宋体"/>
                <w:szCs w:val="21"/>
              </w:rPr>
              <w:t xml:space="preserve">   投标单位开户行：</w:t>
            </w:r>
          </w:p>
          <w:p>
            <w:pPr>
              <w:tabs>
                <w:tab w:val="left" w:pos="567"/>
                <w:tab w:val="left" w:pos="709"/>
                <w:tab w:val="left" w:pos="993"/>
                <w:tab w:val="left" w:pos="4283"/>
                <w:tab w:val="left" w:pos="4424"/>
              </w:tabs>
              <w:topLinePunct/>
              <w:spacing w:line="360" w:lineRule="auto"/>
              <w:ind w:firstLine="315" w:firstLineChars="150"/>
              <w:jc w:val="left"/>
              <w:rPr>
                <w:rFonts w:ascii="楷体" w:hAnsi="楷体" w:eastAsia="楷体" w:cs="宋体"/>
                <w:szCs w:val="21"/>
              </w:rPr>
            </w:pPr>
            <w:r>
              <w:rPr>
                <w:rFonts w:hint="eastAsia" w:ascii="楷体" w:hAnsi="楷体" w:eastAsia="楷体" w:cs="宋体"/>
                <w:szCs w:val="21"/>
              </w:rPr>
              <w:t>帐户：</w:t>
            </w:r>
          </w:p>
          <w:p>
            <w:pPr>
              <w:tabs>
                <w:tab w:val="left" w:pos="567"/>
                <w:tab w:val="left" w:pos="709"/>
                <w:tab w:val="left" w:pos="993"/>
                <w:tab w:val="left" w:pos="4283"/>
                <w:tab w:val="left" w:pos="4424"/>
              </w:tabs>
              <w:topLinePunct/>
              <w:spacing w:line="360" w:lineRule="auto"/>
              <w:ind w:firstLine="315" w:firstLineChars="150"/>
              <w:jc w:val="left"/>
              <w:rPr>
                <w:rFonts w:ascii="楷体" w:hAnsi="楷体" w:eastAsia="楷体" w:cs="宋体"/>
                <w:szCs w:val="21"/>
              </w:rPr>
            </w:pPr>
            <w:r>
              <w:rPr>
                <w:rFonts w:hint="eastAsia" w:ascii="楷体" w:hAnsi="楷体" w:eastAsia="楷体" w:cs="宋体"/>
                <w:szCs w:val="21"/>
              </w:rPr>
              <w:t>法定代表人/负责人或其授权代表电话：</w:t>
            </w:r>
          </w:p>
          <w:p>
            <w:pPr>
              <w:tabs>
                <w:tab w:val="left" w:pos="567"/>
                <w:tab w:val="left" w:pos="709"/>
                <w:tab w:val="left" w:pos="993"/>
                <w:tab w:val="left" w:pos="4283"/>
                <w:tab w:val="left" w:pos="4424"/>
              </w:tabs>
              <w:topLinePunct/>
              <w:spacing w:line="360" w:lineRule="auto"/>
              <w:ind w:firstLine="315" w:firstLineChars="150"/>
              <w:jc w:val="left"/>
              <w:rPr>
                <w:rFonts w:ascii="楷体" w:hAnsi="楷体" w:eastAsia="楷体" w:cs="宋体"/>
                <w:szCs w:val="21"/>
              </w:rPr>
            </w:pPr>
            <w:r>
              <w:rPr>
                <w:rFonts w:hint="eastAsia" w:ascii="楷体" w:hAnsi="楷体" w:eastAsia="楷体" w:cs="宋体"/>
                <w:szCs w:val="21"/>
              </w:rPr>
              <w:t>法定代表人/负责人或其授权代表邮箱：</w:t>
            </w:r>
          </w:p>
          <w:p>
            <w:pPr>
              <w:tabs>
                <w:tab w:val="left" w:pos="567"/>
                <w:tab w:val="left" w:pos="709"/>
                <w:tab w:val="left" w:pos="993"/>
                <w:tab w:val="left" w:pos="4283"/>
                <w:tab w:val="left" w:pos="4424"/>
              </w:tabs>
              <w:topLinePunct/>
              <w:spacing w:line="360" w:lineRule="auto"/>
              <w:jc w:val="center"/>
              <w:rPr>
                <w:rFonts w:ascii="楷体" w:hAnsi="楷体" w:eastAsia="楷体" w:cs="宋体"/>
                <w:sz w:val="24"/>
              </w:rPr>
            </w:pPr>
            <w:r>
              <w:rPr>
                <w:rFonts w:hint="eastAsia" w:ascii="楷体" w:hAnsi="楷体" w:eastAsia="楷体" w:cs="宋体"/>
                <w:szCs w:val="21"/>
              </w:rPr>
              <w:t xml:space="preserve">                            法定代表人/负责人或其授权代表签字：</w:t>
            </w:r>
          </w:p>
          <w:p>
            <w:pPr>
              <w:tabs>
                <w:tab w:val="left" w:pos="567"/>
                <w:tab w:val="left" w:pos="709"/>
                <w:tab w:val="left" w:pos="993"/>
                <w:tab w:val="left" w:pos="4283"/>
                <w:tab w:val="left" w:pos="4424"/>
              </w:tabs>
              <w:topLinePunct/>
              <w:spacing w:line="560" w:lineRule="exact"/>
              <w:jc w:val="center"/>
              <w:rPr>
                <w:rFonts w:ascii="楷体" w:hAnsi="楷体" w:eastAsia="楷体" w:cs="宋体"/>
                <w:sz w:val="24"/>
              </w:rPr>
            </w:pPr>
            <w:r>
              <w:rPr>
                <w:rFonts w:hint="eastAsia" w:ascii="楷体" w:hAnsi="楷体" w:eastAsia="楷体" w:cs="宋体"/>
                <w:sz w:val="24"/>
              </w:rPr>
              <w:t xml:space="preserve">                  投标投标人全称（加盖公章）：</w:t>
            </w:r>
          </w:p>
          <w:p>
            <w:pPr>
              <w:tabs>
                <w:tab w:val="left" w:pos="567"/>
                <w:tab w:val="left" w:pos="709"/>
                <w:tab w:val="left" w:pos="993"/>
                <w:tab w:val="left" w:pos="4283"/>
                <w:tab w:val="left" w:pos="4424"/>
              </w:tabs>
              <w:topLinePunct/>
              <w:spacing w:line="560" w:lineRule="exact"/>
              <w:rPr>
                <w:rFonts w:ascii="楷体" w:hAnsi="楷体" w:eastAsia="楷体" w:cs="宋体"/>
                <w:sz w:val="24"/>
              </w:rPr>
            </w:pPr>
          </w:p>
          <w:p>
            <w:pPr>
              <w:tabs>
                <w:tab w:val="left" w:pos="567"/>
                <w:tab w:val="left" w:pos="709"/>
                <w:tab w:val="left" w:pos="993"/>
                <w:tab w:val="left" w:pos="4283"/>
                <w:tab w:val="left" w:pos="4424"/>
              </w:tabs>
              <w:topLinePunct/>
              <w:spacing w:line="560" w:lineRule="exact"/>
              <w:rPr>
                <w:rFonts w:ascii="楷体" w:hAnsi="楷体" w:eastAsia="楷体" w:cs="宋体"/>
                <w:sz w:val="24"/>
                <w:u w:val="single"/>
              </w:rPr>
            </w:pPr>
            <w:r>
              <w:rPr>
                <w:rFonts w:hint="eastAsia" w:ascii="楷体" w:hAnsi="楷体" w:eastAsia="楷体" w:cs="宋体"/>
                <w:sz w:val="24"/>
              </w:rPr>
              <w:t xml:space="preserve">                                                          日期：</w:t>
            </w:r>
          </w:p>
        </w:tc>
      </w:tr>
      <w:bookmarkEnd w:id="85"/>
    </w:tbl>
    <w:p>
      <w:pPr>
        <w:pStyle w:val="38"/>
        <w:tabs>
          <w:tab w:val="left" w:pos="567"/>
          <w:tab w:val="left" w:pos="709"/>
          <w:tab w:val="left" w:pos="993"/>
        </w:tabs>
        <w:topLinePunct/>
        <w:spacing w:after="72" w:afterLines="30" w:line="560" w:lineRule="exact"/>
        <w:ind w:firstLine="0" w:firstLineChars="0"/>
        <w:jc w:val="center"/>
        <w:rPr>
          <w:rFonts w:ascii="楷体" w:hAnsi="楷体" w:eastAsia="楷体" w:cs="宋体"/>
          <w:sz w:val="32"/>
        </w:rPr>
      </w:pPr>
      <w:bookmarkStart w:id="86" w:name="_Toc439859424"/>
      <w:bookmarkStart w:id="87" w:name="_Toc377042243"/>
      <w:r>
        <w:rPr>
          <w:rFonts w:hint="eastAsia" w:ascii="楷体" w:hAnsi="楷体" w:eastAsia="楷体" w:cs="宋体"/>
          <w:sz w:val="32"/>
        </w:rPr>
        <w:t>2、投标人相关信息一览表</w:t>
      </w:r>
      <w:bookmarkEnd w:id="86"/>
      <w:bookmarkEnd w:id="87"/>
    </w:p>
    <w:tbl>
      <w:tblPr>
        <w:tblStyle w:val="48"/>
        <w:tblW w:w="8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1483"/>
        <w:gridCol w:w="1500"/>
        <w:gridCol w:w="1500"/>
        <w:gridCol w:w="532"/>
        <w:gridCol w:w="98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1402" w:type="dxa"/>
            <w:tcBorders>
              <w:top w:val="thinThickSmallGap" w:color="auto" w:sz="24" w:space="0"/>
              <w:left w:val="thinThickSmallGap" w:color="auto" w:sz="24" w:space="0"/>
            </w:tcBorders>
            <w:vAlign w:val="center"/>
          </w:tcPr>
          <w:p>
            <w:pPr>
              <w:tabs>
                <w:tab w:val="left" w:pos="567"/>
                <w:tab w:val="left" w:pos="709"/>
                <w:tab w:val="left" w:pos="993"/>
              </w:tabs>
              <w:topLinePunct/>
              <w:spacing w:line="560" w:lineRule="exact"/>
              <w:jc w:val="left"/>
              <w:rPr>
                <w:rFonts w:ascii="楷体" w:hAnsi="楷体" w:eastAsia="楷体" w:cs="宋体"/>
                <w:bCs/>
                <w:sz w:val="24"/>
              </w:rPr>
            </w:pPr>
            <w:r>
              <w:rPr>
                <w:rFonts w:hint="eastAsia" w:ascii="楷体" w:hAnsi="楷体" w:eastAsia="楷体" w:cs="宋体"/>
                <w:bCs/>
                <w:sz w:val="24"/>
              </w:rPr>
              <w:t>企业名称</w:t>
            </w:r>
          </w:p>
        </w:tc>
        <w:tc>
          <w:tcPr>
            <w:tcW w:w="7521" w:type="dxa"/>
            <w:gridSpan w:val="6"/>
            <w:tcBorders>
              <w:top w:val="thinThickSmallGap" w:color="auto" w:sz="24" w:space="0"/>
              <w:right w:val="thinThickSmallGap" w:color="auto" w:sz="24" w:space="0"/>
            </w:tcBorders>
            <w:vAlign w:val="center"/>
          </w:tcPr>
          <w:p>
            <w:pPr>
              <w:tabs>
                <w:tab w:val="left" w:pos="567"/>
                <w:tab w:val="left" w:pos="709"/>
                <w:tab w:val="left" w:pos="993"/>
              </w:tabs>
              <w:topLinePunct/>
              <w:spacing w:line="560" w:lineRule="exact"/>
              <w:jc w:val="left"/>
              <w:rPr>
                <w:rFonts w:ascii="楷体" w:hAnsi="楷体" w:eastAsia="楷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1402" w:type="dxa"/>
            <w:tcBorders>
              <w:left w:val="thinThickSmallGap" w:color="auto" w:sz="24" w:space="0"/>
            </w:tcBorders>
            <w:vAlign w:val="center"/>
          </w:tcPr>
          <w:p>
            <w:pPr>
              <w:tabs>
                <w:tab w:val="left" w:pos="567"/>
                <w:tab w:val="left" w:pos="709"/>
                <w:tab w:val="left" w:pos="993"/>
              </w:tabs>
              <w:topLinePunct/>
              <w:spacing w:line="560" w:lineRule="exact"/>
              <w:jc w:val="left"/>
              <w:rPr>
                <w:rFonts w:ascii="楷体" w:hAnsi="楷体" w:eastAsia="楷体" w:cs="宋体"/>
                <w:bCs/>
                <w:sz w:val="24"/>
              </w:rPr>
            </w:pPr>
            <w:r>
              <w:rPr>
                <w:rFonts w:hint="eastAsia" w:ascii="楷体" w:hAnsi="楷体" w:eastAsia="楷体" w:cs="宋体"/>
                <w:bCs/>
                <w:sz w:val="24"/>
              </w:rPr>
              <w:t>地址</w:t>
            </w:r>
          </w:p>
        </w:tc>
        <w:tc>
          <w:tcPr>
            <w:tcW w:w="7521" w:type="dxa"/>
            <w:gridSpan w:val="6"/>
            <w:tcBorders>
              <w:right w:val="thinThickSmallGap" w:color="auto" w:sz="24" w:space="0"/>
            </w:tcBorders>
            <w:vAlign w:val="center"/>
          </w:tcPr>
          <w:p>
            <w:pPr>
              <w:tabs>
                <w:tab w:val="left" w:pos="567"/>
                <w:tab w:val="left" w:pos="709"/>
                <w:tab w:val="left" w:pos="993"/>
              </w:tabs>
              <w:topLinePunct/>
              <w:spacing w:line="560" w:lineRule="exact"/>
              <w:jc w:val="left"/>
              <w:rPr>
                <w:rFonts w:ascii="楷体" w:hAnsi="楷体" w:eastAsia="楷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402" w:type="dxa"/>
            <w:tcBorders>
              <w:left w:val="thinThickSmallGap" w:color="auto" w:sz="24" w:space="0"/>
            </w:tcBorders>
            <w:vAlign w:val="center"/>
          </w:tcPr>
          <w:p>
            <w:pPr>
              <w:tabs>
                <w:tab w:val="left" w:pos="567"/>
                <w:tab w:val="left" w:pos="709"/>
                <w:tab w:val="left" w:pos="993"/>
              </w:tabs>
              <w:topLinePunct/>
              <w:spacing w:line="560" w:lineRule="exact"/>
              <w:jc w:val="left"/>
              <w:rPr>
                <w:rFonts w:ascii="楷体" w:hAnsi="楷体" w:eastAsia="楷体" w:cs="宋体"/>
                <w:bCs/>
                <w:sz w:val="24"/>
              </w:rPr>
            </w:pPr>
            <w:r>
              <w:rPr>
                <w:rFonts w:hint="eastAsia" w:ascii="楷体" w:hAnsi="楷体" w:eastAsia="楷体" w:cs="宋体"/>
                <w:bCs/>
                <w:sz w:val="24"/>
              </w:rPr>
              <w:t>主管部门</w:t>
            </w:r>
          </w:p>
        </w:tc>
        <w:tc>
          <w:tcPr>
            <w:tcW w:w="1483" w:type="dxa"/>
            <w:vAlign w:val="center"/>
          </w:tcPr>
          <w:p>
            <w:pPr>
              <w:tabs>
                <w:tab w:val="left" w:pos="567"/>
                <w:tab w:val="left" w:pos="709"/>
                <w:tab w:val="left" w:pos="993"/>
              </w:tabs>
              <w:topLinePunct/>
              <w:spacing w:line="560" w:lineRule="exact"/>
              <w:jc w:val="left"/>
              <w:rPr>
                <w:rFonts w:ascii="楷体" w:hAnsi="楷体" w:eastAsia="楷体" w:cs="宋体"/>
                <w:bCs/>
                <w:sz w:val="24"/>
              </w:rPr>
            </w:pPr>
          </w:p>
        </w:tc>
        <w:tc>
          <w:tcPr>
            <w:tcW w:w="1500" w:type="dxa"/>
            <w:vAlign w:val="center"/>
          </w:tcPr>
          <w:p>
            <w:pPr>
              <w:tabs>
                <w:tab w:val="left" w:pos="567"/>
                <w:tab w:val="left" w:pos="709"/>
                <w:tab w:val="left" w:pos="993"/>
              </w:tabs>
              <w:topLinePunct/>
              <w:spacing w:line="560" w:lineRule="exact"/>
              <w:jc w:val="left"/>
              <w:rPr>
                <w:rFonts w:ascii="楷体" w:hAnsi="楷体" w:eastAsia="楷体" w:cs="宋体"/>
                <w:bCs/>
                <w:sz w:val="24"/>
              </w:rPr>
            </w:pPr>
            <w:r>
              <w:rPr>
                <w:rFonts w:hint="eastAsia" w:ascii="楷体" w:hAnsi="楷体" w:eastAsia="楷体" w:cs="宋体"/>
                <w:bCs/>
                <w:sz w:val="24"/>
              </w:rPr>
              <w:t>法定代表人/负责人</w:t>
            </w:r>
          </w:p>
        </w:tc>
        <w:tc>
          <w:tcPr>
            <w:tcW w:w="1500" w:type="dxa"/>
            <w:vAlign w:val="center"/>
          </w:tcPr>
          <w:p>
            <w:pPr>
              <w:tabs>
                <w:tab w:val="left" w:pos="567"/>
                <w:tab w:val="left" w:pos="709"/>
                <w:tab w:val="left" w:pos="993"/>
              </w:tabs>
              <w:topLinePunct/>
              <w:spacing w:line="560" w:lineRule="exact"/>
              <w:jc w:val="left"/>
              <w:rPr>
                <w:rFonts w:ascii="楷体" w:hAnsi="楷体" w:eastAsia="楷体" w:cs="宋体"/>
                <w:bCs/>
                <w:sz w:val="24"/>
              </w:rPr>
            </w:pPr>
          </w:p>
        </w:tc>
        <w:tc>
          <w:tcPr>
            <w:tcW w:w="1512" w:type="dxa"/>
            <w:gridSpan w:val="2"/>
            <w:vAlign w:val="center"/>
          </w:tcPr>
          <w:p>
            <w:pPr>
              <w:tabs>
                <w:tab w:val="left" w:pos="567"/>
                <w:tab w:val="left" w:pos="709"/>
                <w:tab w:val="left" w:pos="993"/>
              </w:tabs>
              <w:topLinePunct/>
              <w:spacing w:line="560" w:lineRule="exact"/>
              <w:jc w:val="left"/>
              <w:rPr>
                <w:rFonts w:ascii="楷体" w:hAnsi="楷体" w:eastAsia="楷体" w:cs="宋体"/>
                <w:bCs/>
                <w:sz w:val="24"/>
              </w:rPr>
            </w:pPr>
            <w:r>
              <w:rPr>
                <w:rFonts w:hint="eastAsia" w:ascii="楷体" w:hAnsi="楷体" w:eastAsia="楷体" w:cs="宋体"/>
                <w:bCs/>
                <w:sz w:val="24"/>
              </w:rPr>
              <w:t>职务</w:t>
            </w:r>
          </w:p>
        </w:tc>
        <w:tc>
          <w:tcPr>
            <w:tcW w:w="1526" w:type="dxa"/>
            <w:tcBorders>
              <w:right w:val="thinThickSmallGap" w:color="auto" w:sz="24" w:space="0"/>
            </w:tcBorders>
          </w:tcPr>
          <w:p>
            <w:pPr>
              <w:tabs>
                <w:tab w:val="left" w:pos="567"/>
                <w:tab w:val="left" w:pos="709"/>
                <w:tab w:val="left" w:pos="993"/>
              </w:tabs>
              <w:topLinePunct/>
              <w:spacing w:line="560" w:lineRule="exact"/>
              <w:jc w:val="left"/>
              <w:rPr>
                <w:rFonts w:ascii="楷体" w:hAnsi="楷体" w:eastAsia="楷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402" w:type="dxa"/>
            <w:tcBorders>
              <w:left w:val="thinThickSmallGap" w:color="auto" w:sz="24" w:space="0"/>
            </w:tcBorders>
            <w:vAlign w:val="center"/>
          </w:tcPr>
          <w:p>
            <w:pPr>
              <w:tabs>
                <w:tab w:val="left" w:pos="567"/>
                <w:tab w:val="left" w:pos="709"/>
                <w:tab w:val="left" w:pos="993"/>
              </w:tabs>
              <w:topLinePunct/>
              <w:spacing w:line="560" w:lineRule="exact"/>
              <w:jc w:val="left"/>
              <w:rPr>
                <w:rFonts w:ascii="楷体" w:hAnsi="楷体" w:eastAsia="楷体" w:cs="宋体"/>
                <w:bCs/>
                <w:sz w:val="24"/>
              </w:rPr>
            </w:pPr>
            <w:r>
              <w:rPr>
                <w:rFonts w:hint="eastAsia" w:ascii="楷体" w:hAnsi="楷体" w:eastAsia="楷体" w:cs="宋体"/>
                <w:bCs/>
                <w:sz w:val="24"/>
              </w:rPr>
              <w:t>注册时间</w:t>
            </w:r>
          </w:p>
        </w:tc>
        <w:tc>
          <w:tcPr>
            <w:tcW w:w="2983" w:type="dxa"/>
            <w:gridSpan w:val="2"/>
          </w:tcPr>
          <w:p>
            <w:pPr>
              <w:tabs>
                <w:tab w:val="left" w:pos="567"/>
                <w:tab w:val="left" w:pos="709"/>
                <w:tab w:val="left" w:pos="993"/>
              </w:tabs>
              <w:topLinePunct/>
              <w:spacing w:line="560" w:lineRule="exact"/>
              <w:jc w:val="left"/>
              <w:rPr>
                <w:rFonts w:ascii="楷体" w:hAnsi="楷体" w:eastAsia="楷体" w:cs="宋体"/>
                <w:bCs/>
                <w:sz w:val="24"/>
              </w:rPr>
            </w:pPr>
          </w:p>
        </w:tc>
        <w:tc>
          <w:tcPr>
            <w:tcW w:w="1500" w:type="dxa"/>
          </w:tcPr>
          <w:p>
            <w:pPr>
              <w:tabs>
                <w:tab w:val="left" w:pos="567"/>
                <w:tab w:val="left" w:pos="709"/>
                <w:tab w:val="left" w:pos="993"/>
              </w:tabs>
              <w:topLinePunct/>
              <w:spacing w:line="560" w:lineRule="exact"/>
              <w:jc w:val="left"/>
              <w:rPr>
                <w:rFonts w:ascii="楷体" w:hAnsi="楷体" w:eastAsia="楷体" w:cs="宋体"/>
                <w:bCs/>
                <w:sz w:val="24"/>
              </w:rPr>
            </w:pPr>
            <w:r>
              <w:rPr>
                <w:rFonts w:hint="eastAsia" w:ascii="楷体" w:hAnsi="楷体" w:eastAsia="楷体" w:cs="宋体"/>
                <w:bCs/>
                <w:sz w:val="24"/>
              </w:rPr>
              <w:t>经济类型</w:t>
            </w:r>
          </w:p>
        </w:tc>
        <w:tc>
          <w:tcPr>
            <w:tcW w:w="3038" w:type="dxa"/>
            <w:gridSpan w:val="3"/>
            <w:tcBorders>
              <w:right w:val="thinThickSmallGap" w:color="auto" w:sz="24" w:space="0"/>
            </w:tcBorders>
          </w:tcPr>
          <w:p>
            <w:pPr>
              <w:tabs>
                <w:tab w:val="left" w:pos="567"/>
                <w:tab w:val="left" w:pos="709"/>
                <w:tab w:val="left" w:pos="993"/>
              </w:tabs>
              <w:topLinePunct/>
              <w:spacing w:line="560" w:lineRule="exact"/>
              <w:jc w:val="left"/>
              <w:rPr>
                <w:rFonts w:ascii="楷体" w:hAnsi="楷体" w:eastAsia="楷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4385" w:type="dxa"/>
            <w:gridSpan w:val="3"/>
            <w:tcBorders>
              <w:left w:val="thinThickSmallGap" w:color="auto" w:sz="24" w:space="0"/>
            </w:tcBorders>
            <w:vAlign w:val="center"/>
          </w:tcPr>
          <w:p>
            <w:pPr>
              <w:tabs>
                <w:tab w:val="left" w:pos="567"/>
                <w:tab w:val="left" w:pos="709"/>
                <w:tab w:val="left" w:pos="993"/>
              </w:tabs>
              <w:topLinePunct/>
              <w:spacing w:line="560" w:lineRule="exact"/>
              <w:jc w:val="left"/>
              <w:rPr>
                <w:rFonts w:ascii="楷体" w:hAnsi="楷体" w:eastAsia="楷体" w:cs="宋体"/>
                <w:bCs/>
                <w:sz w:val="24"/>
              </w:rPr>
            </w:pPr>
            <w:r>
              <w:rPr>
                <w:rFonts w:hint="eastAsia" w:ascii="楷体" w:hAnsi="楷体" w:eastAsia="楷体" w:cs="宋体"/>
                <w:bCs/>
                <w:sz w:val="24"/>
              </w:rPr>
              <w:t>近三年内有经营活动中有无重大违法纪录</w:t>
            </w:r>
          </w:p>
        </w:tc>
        <w:tc>
          <w:tcPr>
            <w:tcW w:w="4538" w:type="dxa"/>
            <w:gridSpan w:val="4"/>
            <w:tcBorders>
              <w:right w:val="thinThickSmallGap" w:color="auto" w:sz="24" w:space="0"/>
            </w:tcBorders>
            <w:vAlign w:val="center"/>
          </w:tcPr>
          <w:p>
            <w:pPr>
              <w:tabs>
                <w:tab w:val="left" w:pos="567"/>
                <w:tab w:val="left" w:pos="709"/>
                <w:tab w:val="left" w:pos="993"/>
              </w:tabs>
              <w:topLinePunct/>
              <w:spacing w:line="560" w:lineRule="exact"/>
              <w:jc w:val="left"/>
              <w:rPr>
                <w:rFonts w:ascii="楷体" w:hAnsi="楷体" w:eastAsia="楷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1402" w:type="dxa"/>
            <w:tcBorders>
              <w:left w:val="thinThickSmallGap" w:color="auto" w:sz="24" w:space="0"/>
            </w:tcBorders>
            <w:vAlign w:val="center"/>
          </w:tcPr>
          <w:p>
            <w:pPr>
              <w:tabs>
                <w:tab w:val="left" w:pos="567"/>
                <w:tab w:val="left" w:pos="709"/>
                <w:tab w:val="left" w:pos="993"/>
              </w:tabs>
              <w:topLinePunct/>
              <w:spacing w:line="560" w:lineRule="exact"/>
              <w:jc w:val="left"/>
              <w:rPr>
                <w:rFonts w:ascii="楷体" w:hAnsi="楷体" w:eastAsia="楷体" w:cs="宋体"/>
                <w:bCs/>
                <w:sz w:val="24"/>
              </w:rPr>
            </w:pPr>
            <w:r>
              <w:rPr>
                <w:rFonts w:hint="eastAsia" w:ascii="楷体" w:hAnsi="楷体" w:eastAsia="楷体" w:cs="宋体"/>
                <w:bCs/>
                <w:sz w:val="24"/>
              </w:rPr>
              <w:t>是否依法缴纳税收</w:t>
            </w:r>
          </w:p>
        </w:tc>
        <w:tc>
          <w:tcPr>
            <w:tcW w:w="2983" w:type="dxa"/>
            <w:gridSpan w:val="2"/>
          </w:tcPr>
          <w:p>
            <w:pPr>
              <w:tabs>
                <w:tab w:val="left" w:pos="567"/>
                <w:tab w:val="left" w:pos="709"/>
                <w:tab w:val="left" w:pos="993"/>
              </w:tabs>
              <w:topLinePunct/>
              <w:spacing w:line="560" w:lineRule="exact"/>
              <w:jc w:val="left"/>
              <w:rPr>
                <w:rFonts w:ascii="楷体" w:hAnsi="楷体" w:eastAsia="楷体" w:cs="宋体"/>
                <w:bCs/>
                <w:sz w:val="24"/>
              </w:rPr>
            </w:pPr>
          </w:p>
        </w:tc>
        <w:tc>
          <w:tcPr>
            <w:tcW w:w="2032" w:type="dxa"/>
            <w:gridSpan w:val="2"/>
          </w:tcPr>
          <w:p>
            <w:pPr>
              <w:tabs>
                <w:tab w:val="left" w:pos="567"/>
                <w:tab w:val="left" w:pos="709"/>
                <w:tab w:val="left" w:pos="993"/>
              </w:tabs>
              <w:topLinePunct/>
              <w:spacing w:line="560" w:lineRule="exact"/>
              <w:jc w:val="left"/>
              <w:rPr>
                <w:rFonts w:ascii="楷体" w:hAnsi="楷体" w:eastAsia="楷体" w:cs="宋体"/>
                <w:bCs/>
                <w:sz w:val="24"/>
              </w:rPr>
            </w:pPr>
            <w:r>
              <w:rPr>
                <w:rFonts w:hint="eastAsia" w:ascii="楷体" w:hAnsi="楷体" w:eastAsia="楷体" w:cs="宋体"/>
                <w:bCs/>
                <w:sz w:val="24"/>
              </w:rPr>
              <w:t>是否依法缴纳社会保障资金</w:t>
            </w:r>
          </w:p>
        </w:tc>
        <w:tc>
          <w:tcPr>
            <w:tcW w:w="2506" w:type="dxa"/>
            <w:gridSpan w:val="2"/>
            <w:tcBorders>
              <w:right w:val="thinThickSmallGap" w:color="auto" w:sz="24" w:space="0"/>
            </w:tcBorders>
          </w:tcPr>
          <w:p>
            <w:pPr>
              <w:tabs>
                <w:tab w:val="left" w:pos="567"/>
                <w:tab w:val="left" w:pos="709"/>
                <w:tab w:val="left" w:pos="993"/>
              </w:tabs>
              <w:topLinePunct/>
              <w:spacing w:line="560" w:lineRule="exact"/>
              <w:jc w:val="left"/>
              <w:rPr>
                <w:rFonts w:ascii="楷体" w:hAnsi="楷体" w:eastAsia="楷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402" w:type="dxa"/>
            <w:vMerge w:val="restart"/>
            <w:tcBorders>
              <w:left w:val="thinThickSmallGap" w:color="auto" w:sz="24" w:space="0"/>
            </w:tcBorders>
          </w:tcPr>
          <w:p>
            <w:pPr>
              <w:tabs>
                <w:tab w:val="left" w:pos="567"/>
                <w:tab w:val="left" w:pos="709"/>
                <w:tab w:val="left" w:pos="993"/>
              </w:tabs>
              <w:topLinePunct/>
              <w:spacing w:line="560" w:lineRule="exact"/>
              <w:jc w:val="left"/>
              <w:rPr>
                <w:rFonts w:ascii="楷体" w:hAnsi="楷体" w:eastAsia="楷体" w:cs="宋体"/>
                <w:bCs/>
                <w:sz w:val="24"/>
              </w:rPr>
            </w:pPr>
          </w:p>
          <w:p>
            <w:pPr>
              <w:tabs>
                <w:tab w:val="left" w:pos="567"/>
                <w:tab w:val="left" w:pos="709"/>
                <w:tab w:val="left" w:pos="993"/>
              </w:tabs>
              <w:topLinePunct/>
              <w:spacing w:line="560" w:lineRule="exact"/>
              <w:jc w:val="left"/>
              <w:rPr>
                <w:rFonts w:ascii="楷体" w:hAnsi="楷体" w:eastAsia="楷体" w:cs="宋体"/>
                <w:bCs/>
                <w:sz w:val="24"/>
              </w:rPr>
            </w:pPr>
            <w:r>
              <w:rPr>
                <w:rFonts w:hint="eastAsia" w:ascii="楷体" w:hAnsi="楷体" w:eastAsia="楷体" w:cs="宋体"/>
                <w:bCs/>
                <w:sz w:val="24"/>
              </w:rPr>
              <w:t>单</w:t>
            </w:r>
          </w:p>
          <w:p>
            <w:pPr>
              <w:tabs>
                <w:tab w:val="left" w:pos="567"/>
                <w:tab w:val="left" w:pos="709"/>
                <w:tab w:val="left" w:pos="993"/>
              </w:tabs>
              <w:topLinePunct/>
              <w:spacing w:line="560" w:lineRule="exact"/>
              <w:jc w:val="left"/>
              <w:rPr>
                <w:rFonts w:ascii="楷体" w:hAnsi="楷体" w:eastAsia="楷体" w:cs="宋体"/>
                <w:bCs/>
                <w:sz w:val="24"/>
              </w:rPr>
            </w:pPr>
            <w:r>
              <w:rPr>
                <w:rFonts w:hint="eastAsia" w:ascii="楷体" w:hAnsi="楷体" w:eastAsia="楷体" w:cs="宋体"/>
                <w:bCs/>
                <w:sz w:val="24"/>
              </w:rPr>
              <w:t>位</w:t>
            </w:r>
          </w:p>
          <w:p>
            <w:pPr>
              <w:tabs>
                <w:tab w:val="left" w:pos="567"/>
                <w:tab w:val="left" w:pos="709"/>
                <w:tab w:val="left" w:pos="993"/>
              </w:tabs>
              <w:topLinePunct/>
              <w:spacing w:line="560" w:lineRule="exact"/>
              <w:jc w:val="left"/>
              <w:rPr>
                <w:rFonts w:ascii="楷体" w:hAnsi="楷体" w:eastAsia="楷体" w:cs="宋体"/>
                <w:bCs/>
                <w:sz w:val="24"/>
              </w:rPr>
            </w:pPr>
            <w:r>
              <w:rPr>
                <w:rFonts w:hint="eastAsia" w:ascii="楷体" w:hAnsi="楷体" w:eastAsia="楷体" w:cs="宋体"/>
                <w:bCs/>
                <w:sz w:val="24"/>
              </w:rPr>
              <w:t>概</w:t>
            </w:r>
          </w:p>
          <w:p>
            <w:pPr>
              <w:tabs>
                <w:tab w:val="left" w:pos="567"/>
                <w:tab w:val="left" w:pos="709"/>
                <w:tab w:val="left" w:pos="993"/>
              </w:tabs>
              <w:topLinePunct/>
              <w:spacing w:line="560" w:lineRule="exact"/>
              <w:jc w:val="left"/>
              <w:rPr>
                <w:rFonts w:ascii="楷体" w:hAnsi="楷体" w:eastAsia="楷体" w:cs="宋体"/>
                <w:bCs/>
                <w:sz w:val="24"/>
              </w:rPr>
            </w:pPr>
            <w:r>
              <w:rPr>
                <w:rFonts w:hint="eastAsia" w:ascii="楷体" w:hAnsi="楷体" w:eastAsia="楷体" w:cs="宋体"/>
                <w:bCs/>
                <w:sz w:val="24"/>
              </w:rPr>
              <w:t>况</w:t>
            </w:r>
          </w:p>
        </w:tc>
        <w:tc>
          <w:tcPr>
            <w:tcW w:w="1483" w:type="dxa"/>
            <w:vAlign w:val="center"/>
          </w:tcPr>
          <w:p>
            <w:pPr>
              <w:tabs>
                <w:tab w:val="left" w:pos="567"/>
                <w:tab w:val="left" w:pos="709"/>
                <w:tab w:val="left" w:pos="993"/>
              </w:tabs>
              <w:topLinePunct/>
              <w:spacing w:line="560" w:lineRule="exact"/>
              <w:jc w:val="left"/>
              <w:rPr>
                <w:rFonts w:ascii="楷体" w:hAnsi="楷体" w:eastAsia="楷体" w:cs="宋体"/>
                <w:bCs/>
                <w:sz w:val="24"/>
              </w:rPr>
            </w:pPr>
            <w:r>
              <w:rPr>
                <w:rFonts w:hint="eastAsia" w:ascii="楷体" w:hAnsi="楷体" w:eastAsia="楷体" w:cs="宋体"/>
                <w:bCs/>
                <w:sz w:val="24"/>
              </w:rPr>
              <w:t>注册资本</w:t>
            </w:r>
          </w:p>
        </w:tc>
        <w:tc>
          <w:tcPr>
            <w:tcW w:w="1500" w:type="dxa"/>
          </w:tcPr>
          <w:p>
            <w:pPr>
              <w:tabs>
                <w:tab w:val="left" w:pos="567"/>
                <w:tab w:val="left" w:pos="709"/>
                <w:tab w:val="left" w:pos="993"/>
              </w:tabs>
              <w:topLinePunct/>
              <w:spacing w:line="560" w:lineRule="exact"/>
              <w:jc w:val="left"/>
              <w:rPr>
                <w:rFonts w:ascii="楷体" w:hAnsi="楷体" w:eastAsia="楷体" w:cs="宋体"/>
                <w:bCs/>
                <w:sz w:val="24"/>
              </w:rPr>
            </w:pPr>
            <w:r>
              <w:rPr>
                <w:rFonts w:hint="eastAsia" w:ascii="楷体" w:hAnsi="楷体" w:eastAsia="楷体" w:cs="宋体"/>
                <w:bCs/>
                <w:sz w:val="24"/>
              </w:rPr>
              <w:t>万元</w:t>
            </w:r>
          </w:p>
        </w:tc>
        <w:tc>
          <w:tcPr>
            <w:tcW w:w="1500" w:type="dxa"/>
          </w:tcPr>
          <w:p>
            <w:pPr>
              <w:tabs>
                <w:tab w:val="left" w:pos="567"/>
                <w:tab w:val="left" w:pos="709"/>
                <w:tab w:val="left" w:pos="993"/>
              </w:tabs>
              <w:topLinePunct/>
              <w:spacing w:line="560" w:lineRule="exact"/>
              <w:jc w:val="left"/>
              <w:rPr>
                <w:rFonts w:ascii="楷体" w:hAnsi="楷体" w:eastAsia="楷体" w:cs="宋体"/>
                <w:bCs/>
                <w:sz w:val="24"/>
              </w:rPr>
            </w:pPr>
            <w:r>
              <w:rPr>
                <w:rFonts w:hint="eastAsia" w:ascii="楷体" w:hAnsi="楷体" w:eastAsia="楷体" w:cs="宋体"/>
                <w:bCs/>
                <w:sz w:val="24"/>
              </w:rPr>
              <w:t>占地面积</w:t>
            </w:r>
          </w:p>
        </w:tc>
        <w:tc>
          <w:tcPr>
            <w:tcW w:w="3038" w:type="dxa"/>
            <w:gridSpan w:val="3"/>
            <w:tcBorders>
              <w:right w:val="thinThickSmallGap" w:color="auto" w:sz="24" w:space="0"/>
            </w:tcBorders>
          </w:tcPr>
          <w:p>
            <w:pPr>
              <w:tabs>
                <w:tab w:val="left" w:pos="567"/>
                <w:tab w:val="left" w:pos="709"/>
                <w:tab w:val="left" w:pos="993"/>
              </w:tabs>
              <w:topLinePunct/>
              <w:spacing w:line="560" w:lineRule="exact"/>
              <w:jc w:val="left"/>
              <w:rPr>
                <w:rFonts w:ascii="楷体" w:hAnsi="楷体" w:eastAsia="楷体" w:cs="宋体"/>
                <w:bCs/>
                <w:sz w:val="24"/>
              </w:rPr>
            </w:pPr>
            <w:r>
              <w:rPr>
                <w:rFonts w:hint="eastAsia" w:ascii="楷体" w:hAnsi="楷体" w:eastAsia="楷体" w:cs="宋体"/>
                <w:bCs/>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402" w:type="dxa"/>
            <w:vMerge w:val="continue"/>
            <w:tcBorders>
              <w:left w:val="thinThickSmallGap" w:color="auto" w:sz="24" w:space="0"/>
            </w:tcBorders>
          </w:tcPr>
          <w:p>
            <w:pPr>
              <w:tabs>
                <w:tab w:val="left" w:pos="567"/>
                <w:tab w:val="left" w:pos="709"/>
                <w:tab w:val="left" w:pos="993"/>
              </w:tabs>
              <w:topLinePunct/>
              <w:spacing w:line="560" w:lineRule="exact"/>
              <w:jc w:val="left"/>
              <w:rPr>
                <w:rFonts w:ascii="楷体" w:hAnsi="楷体" w:eastAsia="楷体" w:cs="宋体"/>
                <w:bCs/>
                <w:sz w:val="24"/>
              </w:rPr>
            </w:pPr>
          </w:p>
        </w:tc>
        <w:tc>
          <w:tcPr>
            <w:tcW w:w="1483" w:type="dxa"/>
            <w:vAlign w:val="center"/>
          </w:tcPr>
          <w:p>
            <w:pPr>
              <w:tabs>
                <w:tab w:val="left" w:pos="567"/>
                <w:tab w:val="left" w:pos="709"/>
                <w:tab w:val="left" w:pos="993"/>
              </w:tabs>
              <w:topLinePunct/>
              <w:spacing w:line="560" w:lineRule="exact"/>
              <w:jc w:val="left"/>
              <w:rPr>
                <w:rFonts w:ascii="楷体" w:hAnsi="楷体" w:eastAsia="楷体" w:cs="宋体"/>
                <w:bCs/>
                <w:sz w:val="24"/>
              </w:rPr>
            </w:pPr>
            <w:r>
              <w:rPr>
                <w:rFonts w:hint="eastAsia" w:ascii="楷体" w:hAnsi="楷体" w:eastAsia="楷体" w:cs="宋体"/>
                <w:bCs/>
                <w:sz w:val="24"/>
              </w:rPr>
              <w:t>职工总数</w:t>
            </w:r>
          </w:p>
        </w:tc>
        <w:tc>
          <w:tcPr>
            <w:tcW w:w="1500" w:type="dxa"/>
          </w:tcPr>
          <w:p>
            <w:pPr>
              <w:tabs>
                <w:tab w:val="left" w:pos="567"/>
                <w:tab w:val="left" w:pos="709"/>
                <w:tab w:val="left" w:pos="993"/>
              </w:tabs>
              <w:topLinePunct/>
              <w:spacing w:line="560" w:lineRule="exact"/>
              <w:jc w:val="left"/>
              <w:rPr>
                <w:rFonts w:ascii="楷体" w:hAnsi="楷体" w:eastAsia="楷体" w:cs="宋体"/>
                <w:bCs/>
                <w:sz w:val="24"/>
              </w:rPr>
            </w:pPr>
            <w:r>
              <w:rPr>
                <w:rFonts w:hint="eastAsia" w:ascii="楷体" w:hAnsi="楷体" w:eastAsia="楷体" w:cs="宋体"/>
                <w:bCs/>
                <w:sz w:val="24"/>
              </w:rPr>
              <w:t>人</w:t>
            </w:r>
          </w:p>
        </w:tc>
        <w:tc>
          <w:tcPr>
            <w:tcW w:w="1500" w:type="dxa"/>
          </w:tcPr>
          <w:p>
            <w:pPr>
              <w:tabs>
                <w:tab w:val="left" w:pos="567"/>
                <w:tab w:val="left" w:pos="709"/>
                <w:tab w:val="left" w:pos="993"/>
              </w:tabs>
              <w:topLinePunct/>
              <w:spacing w:line="560" w:lineRule="exact"/>
              <w:jc w:val="left"/>
              <w:rPr>
                <w:rFonts w:ascii="楷体" w:hAnsi="楷体" w:eastAsia="楷体" w:cs="宋体"/>
                <w:bCs/>
                <w:sz w:val="24"/>
              </w:rPr>
            </w:pPr>
            <w:r>
              <w:rPr>
                <w:rFonts w:hint="eastAsia" w:ascii="楷体" w:hAnsi="楷体" w:eastAsia="楷体" w:cs="宋体"/>
                <w:bCs/>
                <w:sz w:val="24"/>
              </w:rPr>
              <w:t>建筑面积</w:t>
            </w:r>
          </w:p>
        </w:tc>
        <w:tc>
          <w:tcPr>
            <w:tcW w:w="3038" w:type="dxa"/>
            <w:gridSpan w:val="3"/>
            <w:tcBorders>
              <w:right w:val="thinThickSmallGap" w:color="auto" w:sz="24" w:space="0"/>
            </w:tcBorders>
          </w:tcPr>
          <w:p>
            <w:pPr>
              <w:tabs>
                <w:tab w:val="left" w:pos="567"/>
                <w:tab w:val="left" w:pos="709"/>
                <w:tab w:val="left" w:pos="993"/>
              </w:tabs>
              <w:topLinePunct/>
              <w:spacing w:line="560" w:lineRule="exact"/>
              <w:jc w:val="left"/>
              <w:rPr>
                <w:rFonts w:ascii="楷体" w:hAnsi="楷体" w:eastAsia="楷体" w:cs="宋体"/>
                <w:bCs/>
                <w:sz w:val="24"/>
              </w:rPr>
            </w:pPr>
            <w:r>
              <w:rPr>
                <w:rFonts w:hint="eastAsia" w:ascii="楷体" w:hAnsi="楷体" w:eastAsia="楷体" w:cs="宋体"/>
                <w:bCs/>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1402" w:type="dxa"/>
            <w:vMerge w:val="continue"/>
            <w:tcBorders>
              <w:left w:val="thinThickSmallGap" w:color="auto" w:sz="24" w:space="0"/>
            </w:tcBorders>
          </w:tcPr>
          <w:p>
            <w:pPr>
              <w:tabs>
                <w:tab w:val="left" w:pos="567"/>
                <w:tab w:val="left" w:pos="709"/>
                <w:tab w:val="left" w:pos="993"/>
              </w:tabs>
              <w:topLinePunct/>
              <w:spacing w:line="560" w:lineRule="exact"/>
              <w:jc w:val="left"/>
              <w:rPr>
                <w:rFonts w:ascii="楷体" w:hAnsi="楷体" w:eastAsia="楷体" w:cs="宋体"/>
                <w:bCs/>
                <w:sz w:val="24"/>
              </w:rPr>
            </w:pPr>
          </w:p>
        </w:tc>
        <w:tc>
          <w:tcPr>
            <w:tcW w:w="1483" w:type="dxa"/>
            <w:vMerge w:val="restart"/>
            <w:vAlign w:val="center"/>
          </w:tcPr>
          <w:p>
            <w:pPr>
              <w:tabs>
                <w:tab w:val="left" w:pos="567"/>
                <w:tab w:val="left" w:pos="709"/>
                <w:tab w:val="left" w:pos="993"/>
              </w:tabs>
              <w:topLinePunct/>
              <w:spacing w:line="560" w:lineRule="exact"/>
              <w:jc w:val="left"/>
              <w:rPr>
                <w:rFonts w:ascii="楷体" w:hAnsi="楷体" w:eastAsia="楷体" w:cs="宋体"/>
                <w:bCs/>
                <w:sz w:val="24"/>
              </w:rPr>
            </w:pPr>
            <w:r>
              <w:rPr>
                <w:rFonts w:hint="eastAsia" w:ascii="楷体" w:hAnsi="楷体" w:eastAsia="楷体" w:cs="宋体"/>
                <w:bCs/>
                <w:sz w:val="24"/>
              </w:rPr>
              <w:t>资产</w:t>
            </w:r>
          </w:p>
          <w:p>
            <w:pPr>
              <w:tabs>
                <w:tab w:val="left" w:pos="567"/>
                <w:tab w:val="left" w:pos="709"/>
                <w:tab w:val="left" w:pos="993"/>
              </w:tabs>
              <w:topLinePunct/>
              <w:spacing w:line="560" w:lineRule="exact"/>
              <w:jc w:val="left"/>
              <w:rPr>
                <w:rFonts w:ascii="楷体" w:hAnsi="楷体" w:eastAsia="楷体" w:cs="宋体"/>
                <w:bCs/>
                <w:sz w:val="24"/>
              </w:rPr>
            </w:pPr>
            <w:r>
              <w:rPr>
                <w:rFonts w:hint="eastAsia" w:ascii="楷体" w:hAnsi="楷体" w:eastAsia="楷体" w:cs="宋体"/>
                <w:bCs/>
                <w:sz w:val="24"/>
              </w:rPr>
              <w:t>情况</w:t>
            </w:r>
          </w:p>
        </w:tc>
        <w:tc>
          <w:tcPr>
            <w:tcW w:w="3000" w:type="dxa"/>
            <w:gridSpan w:val="2"/>
            <w:vAlign w:val="center"/>
          </w:tcPr>
          <w:p>
            <w:pPr>
              <w:tabs>
                <w:tab w:val="left" w:pos="567"/>
                <w:tab w:val="left" w:pos="709"/>
                <w:tab w:val="left" w:pos="993"/>
              </w:tabs>
              <w:topLinePunct/>
              <w:spacing w:line="560" w:lineRule="exact"/>
              <w:jc w:val="left"/>
              <w:rPr>
                <w:rFonts w:ascii="楷体" w:hAnsi="楷体" w:eastAsia="楷体" w:cs="宋体"/>
                <w:bCs/>
                <w:sz w:val="24"/>
              </w:rPr>
            </w:pPr>
            <w:r>
              <w:rPr>
                <w:rFonts w:hint="eastAsia" w:ascii="楷体" w:hAnsi="楷体" w:eastAsia="楷体" w:cs="宋体"/>
                <w:bCs/>
                <w:sz w:val="24"/>
              </w:rPr>
              <w:t>净资产         万元</w:t>
            </w:r>
          </w:p>
        </w:tc>
        <w:tc>
          <w:tcPr>
            <w:tcW w:w="3038" w:type="dxa"/>
            <w:gridSpan w:val="3"/>
            <w:vMerge w:val="restart"/>
            <w:tcBorders>
              <w:right w:val="thinThickSmallGap" w:color="auto" w:sz="24" w:space="0"/>
            </w:tcBorders>
          </w:tcPr>
          <w:p>
            <w:pPr>
              <w:tabs>
                <w:tab w:val="left" w:pos="567"/>
                <w:tab w:val="left" w:pos="709"/>
                <w:tab w:val="left" w:pos="993"/>
              </w:tabs>
              <w:topLinePunct/>
              <w:spacing w:line="560" w:lineRule="exact"/>
              <w:jc w:val="left"/>
              <w:rPr>
                <w:rFonts w:ascii="楷体" w:hAnsi="楷体" w:eastAsia="楷体" w:cs="宋体"/>
                <w:bCs/>
                <w:sz w:val="24"/>
              </w:rPr>
            </w:pPr>
            <w:r>
              <w:rPr>
                <w:rFonts w:hint="eastAsia" w:ascii="楷体" w:hAnsi="楷体" w:eastAsia="楷体" w:cs="宋体"/>
                <w:bCs/>
                <w:sz w:val="24"/>
              </w:rPr>
              <w:t>固定资产原值 ：     万元</w:t>
            </w:r>
          </w:p>
          <w:p>
            <w:pPr>
              <w:tabs>
                <w:tab w:val="left" w:pos="567"/>
                <w:tab w:val="left" w:pos="709"/>
                <w:tab w:val="left" w:pos="993"/>
              </w:tabs>
              <w:topLinePunct/>
              <w:spacing w:line="560" w:lineRule="exact"/>
              <w:jc w:val="left"/>
              <w:rPr>
                <w:rFonts w:ascii="楷体" w:hAnsi="楷体" w:eastAsia="楷体" w:cs="宋体"/>
                <w:bCs/>
                <w:sz w:val="24"/>
              </w:rPr>
            </w:pPr>
            <w:r>
              <w:rPr>
                <w:rFonts w:hint="eastAsia" w:ascii="楷体" w:hAnsi="楷体" w:eastAsia="楷体" w:cs="宋体"/>
                <w:bCs/>
                <w:sz w:val="24"/>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402" w:type="dxa"/>
            <w:vMerge w:val="continue"/>
            <w:tcBorders>
              <w:left w:val="thinThickSmallGap" w:color="auto" w:sz="24" w:space="0"/>
            </w:tcBorders>
          </w:tcPr>
          <w:p>
            <w:pPr>
              <w:tabs>
                <w:tab w:val="left" w:pos="567"/>
                <w:tab w:val="left" w:pos="709"/>
                <w:tab w:val="left" w:pos="993"/>
              </w:tabs>
              <w:topLinePunct/>
              <w:spacing w:line="560" w:lineRule="exact"/>
              <w:jc w:val="left"/>
              <w:rPr>
                <w:rFonts w:ascii="楷体" w:hAnsi="楷体" w:eastAsia="楷体" w:cs="宋体"/>
                <w:bCs/>
                <w:sz w:val="24"/>
              </w:rPr>
            </w:pPr>
          </w:p>
        </w:tc>
        <w:tc>
          <w:tcPr>
            <w:tcW w:w="1483" w:type="dxa"/>
            <w:vMerge w:val="continue"/>
          </w:tcPr>
          <w:p>
            <w:pPr>
              <w:tabs>
                <w:tab w:val="left" w:pos="567"/>
                <w:tab w:val="left" w:pos="709"/>
                <w:tab w:val="left" w:pos="993"/>
              </w:tabs>
              <w:topLinePunct/>
              <w:spacing w:line="560" w:lineRule="exact"/>
              <w:jc w:val="left"/>
              <w:rPr>
                <w:rFonts w:ascii="楷体" w:hAnsi="楷体" w:eastAsia="楷体" w:cs="宋体"/>
                <w:bCs/>
                <w:sz w:val="24"/>
              </w:rPr>
            </w:pPr>
          </w:p>
        </w:tc>
        <w:tc>
          <w:tcPr>
            <w:tcW w:w="3000" w:type="dxa"/>
            <w:gridSpan w:val="2"/>
            <w:vAlign w:val="center"/>
          </w:tcPr>
          <w:p>
            <w:pPr>
              <w:tabs>
                <w:tab w:val="left" w:pos="567"/>
                <w:tab w:val="left" w:pos="709"/>
                <w:tab w:val="left" w:pos="993"/>
              </w:tabs>
              <w:topLinePunct/>
              <w:spacing w:line="560" w:lineRule="exact"/>
              <w:jc w:val="left"/>
              <w:rPr>
                <w:rFonts w:ascii="楷体" w:hAnsi="楷体" w:eastAsia="楷体" w:cs="宋体"/>
                <w:bCs/>
                <w:sz w:val="24"/>
              </w:rPr>
            </w:pPr>
            <w:r>
              <w:rPr>
                <w:rFonts w:hint="eastAsia" w:ascii="楷体" w:hAnsi="楷体" w:eastAsia="楷体" w:cs="宋体"/>
                <w:bCs/>
                <w:sz w:val="24"/>
              </w:rPr>
              <w:t>负 债          万元</w:t>
            </w:r>
          </w:p>
        </w:tc>
        <w:tc>
          <w:tcPr>
            <w:tcW w:w="3038" w:type="dxa"/>
            <w:gridSpan w:val="3"/>
            <w:vMerge w:val="continue"/>
            <w:tcBorders>
              <w:right w:val="thinThickSmallGap" w:color="auto" w:sz="24" w:space="0"/>
            </w:tcBorders>
          </w:tcPr>
          <w:p>
            <w:pPr>
              <w:tabs>
                <w:tab w:val="left" w:pos="567"/>
                <w:tab w:val="left" w:pos="709"/>
                <w:tab w:val="left" w:pos="993"/>
              </w:tabs>
              <w:topLinePunct/>
              <w:spacing w:line="560" w:lineRule="exact"/>
              <w:jc w:val="left"/>
              <w:rPr>
                <w:rFonts w:ascii="楷体" w:hAnsi="楷体" w:eastAsia="楷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1402" w:type="dxa"/>
            <w:tcBorders>
              <w:left w:val="thinThickSmallGap" w:color="auto" w:sz="24" w:space="0"/>
            </w:tcBorders>
            <w:vAlign w:val="center"/>
          </w:tcPr>
          <w:p>
            <w:pPr>
              <w:tabs>
                <w:tab w:val="left" w:pos="567"/>
                <w:tab w:val="left" w:pos="709"/>
                <w:tab w:val="left" w:pos="993"/>
              </w:tabs>
              <w:topLinePunct/>
              <w:spacing w:line="560" w:lineRule="exact"/>
              <w:jc w:val="left"/>
              <w:rPr>
                <w:rFonts w:ascii="楷体" w:hAnsi="楷体" w:eastAsia="楷体" w:cs="宋体"/>
                <w:bCs/>
                <w:sz w:val="24"/>
              </w:rPr>
            </w:pPr>
          </w:p>
        </w:tc>
        <w:tc>
          <w:tcPr>
            <w:tcW w:w="1483" w:type="dxa"/>
          </w:tcPr>
          <w:p>
            <w:pPr>
              <w:tabs>
                <w:tab w:val="left" w:pos="567"/>
                <w:tab w:val="left" w:pos="709"/>
                <w:tab w:val="left" w:pos="993"/>
              </w:tabs>
              <w:topLinePunct/>
              <w:spacing w:line="560" w:lineRule="exact"/>
              <w:jc w:val="left"/>
              <w:rPr>
                <w:rFonts w:ascii="楷体" w:hAnsi="楷体" w:eastAsia="楷体" w:cs="宋体"/>
                <w:bCs/>
                <w:sz w:val="24"/>
              </w:rPr>
            </w:pPr>
          </w:p>
        </w:tc>
        <w:tc>
          <w:tcPr>
            <w:tcW w:w="1500" w:type="dxa"/>
            <w:vAlign w:val="center"/>
          </w:tcPr>
          <w:p>
            <w:pPr>
              <w:tabs>
                <w:tab w:val="left" w:pos="567"/>
                <w:tab w:val="left" w:pos="709"/>
                <w:tab w:val="left" w:pos="993"/>
              </w:tabs>
              <w:topLinePunct/>
              <w:spacing w:line="560" w:lineRule="exact"/>
              <w:jc w:val="left"/>
              <w:rPr>
                <w:rFonts w:ascii="楷体" w:hAnsi="楷体" w:eastAsia="楷体" w:cs="宋体"/>
                <w:bCs/>
                <w:sz w:val="24"/>
              </w:rPr>
            </w:pPr>
            <w:r>
              <w:rPr>
                <w:rFonts w:hint="eastAsia" w:ascii="楷体" w:hAnsi="楷体" w:eastAsia="楷体" w:cs="宋体"/>
                <w:bCs/>
                <w:sz w:val="24"/>
              </w:rPr>
              <w:t>主营收入</w:t>
            </w:r>
          </w:p>
          <w:p>
            <w:pPr>
              <w:tabs>
                <w:tab w:val="left" w:pos="567"/>
                <w:tab w:val="left" w:pos="709"/>
                <w:tab w:val="left" w:pos="993"/>
              </w:tabs>
              <w:topLinePunct/>
              <w:spacing w:line="560" w:lineRule="exact"/>
              <w:jc w:val="left"/>
              <w:rPr>
                <w:rFonts w:ascii="楷体" w:hAnsi="楷体" w:eastAsia="楷体" w:cs="宋体"/>
                <w:bCs/>
                <w:sz w:val="24"/>
              </w:rPr>
            </w:pPr>
            <w:r>
              <w:rPr>
                <w:rFonts w:hint="eastAsia" w:ascii="楷体" w:hAnsi="楷体" w:eastAsia="楷体" w:cs="宋体"/>
                <w:bCs/>
                <w:sz w:val="24"/>
              </w:rPr>
              <w:t>（万元）</w:t>
            </w:r>
          </w:p>
        </w:tc>
        <w:tc>
          <w:tcPr>
            <w:tcW w:w="1500" w:type="dxa"/>
            <w:vAlign w:val="center"/>
          </w:tcPr>
          <w:p>
            <w:pPr>
              <w:tabs>
                <w:tab w:val="left" w:pos="567"/>
                <w:tab w:val="left" w:pos="709"/>
                <w:tab w:val="left" w:pos="993"/>
              </w:tabs>
              <w:topLinePunct/>
              <w:spacing w:line="560" w:lineRule="exact"/>
              <w:jc w:val="left"/>
              <w:rPr>
                <w:rFonts w:ascii="楷体" w:hAnsi="楷体" w:eastAsia="楷体" w:cs="宋体"/>
                <w:bCs/>
                <w:sz w:val="24"/>
              </w:rPr>
            </w:pPr>
            <w:r>
              <w:rPr>
                <w:rFonts w:hint="eastAsia" w:ascii="楷体" w:hAnsi="楷体" w:eastAsia="楷体" w:cs="宋体"/>
                <w:bCs/>
                <w:sz w:val="24"/>
              </w:rPr>
              <w:t>收入总额</w:t>
            </w:r>
          </w:p>
          <w:p>
            <w:pPr>
              <w:tabs>
                <w:tab w:val="left" w:pos="567"/>
                <w:tab w:val="left" w:pos="709"/>
                <w:tab w:val="left" w:pos="993"/>
              </w:tabs>
              <w:topLinePunct/>
              <w:spacing w:line="560" w:lineRule="exact"/>
              <w:jc w:val="left"/>
              <w:rPr>
                <w:rFonts w:ascii="楷体" w:hAnsi="楷体" w:eastAsia="楷体" w:cs="宋体"/>
                <w:bCs/>
                <w:sz w:val="24"/>
              </w:rPr>
            </w:pPr>
            <w:r>
              <w:rPr>
                <w:rFonts w:hint="eastAsia" w:ascii="楷体" w:hAnsi="楷体" w:eastAsia="楷体" w:cs="宋体"/>
                <w:bCs/>
                <w:sz w:val="24"/>
              </w:rPr>
              <w:t>（万元）</w:t>
            </w:r>
          </w:p>
        </w:tc>
        <w:tc>
          <w:tcPr>
            <w:tcW w:w="1512" w:type="dxa"/>
            <w:gridSpan w:val="2"/>
            <w:vAlign w:val="center"/>
          </w:tcPr>
          <w:p>
            <w:pPr>
              <w:tabs>
                <w:tab w:val="left" w:pos="567"/>
                <w:tab w:val="left" w:pos="709"/>
                <w:tab w:val="left" w:pos="993"/>
              </w:tabs>
              <w:topLinePunct/>
              <w:spacing w:line="560" w:lineRule="exact"/>
              <w:jc w:val="left"/>
              <w:rPr>
                <w:rFonts w:ascii="楷体" w:hAnsi="楷体" w:eastAsia="楷体" w:cs="宋体"/>
                <w:bCs/>
                <w:sz w:val="24"/>
              </w:rPr>
            </w:pPr>
            <w:r>
              <w:rPr>
                <w:rFonts w:hint="eastAsia" w:ascii="楷体" w:hAnsi="楷体" w:eastAsia="楷体" w:cs="宋体"/>
                <w:bCs/>
                <w:sz w:val="24"/>
              </w:rPr>
              <w:t>利润总额</w:t>
            </w:r>
          </w:p>
          <w:p>
            <w:pPr>
              <w:tabs>
                <w:tab w:val="left" w:pos="567"/>
                <w:tab w:val="left" w:pos="709"/>
                <w:tab w:val="left" w:pos="993"/>
              </w:tabs>
              <w:topLinePunct/>
              <w:spacing w:line="560" w:lineRule="exact"/>
              <w:jc w:val="left"/>
              <w:rPr>
                <w:rFonts w:ascii="楷体" w:hAnsi="楷体" w:eastAsia="楷体" w:cs="宋体"/>
                <w:bCs/>
                <w:sz w:val="24"/>
              </w:rPr>
            </w:pPr>
            <w:r>
              <w:rPr>
                <w:rFonts w:hint="eastAsia" w:ascii="楷体" w:hAnsi="楷体" w:eastAsia="楷体" w:cs="宋体"/>
                <w:bCs/>
                <w:sz w:val="24"/>
              </w:rPr>
              <w:t>（万元）</w:t>
            </w:r>
          </w:p>
        </w:tc>
        <w:tc>
          <w:tcPr>
            <w:tcW w:w="1526" w:type="dxa"/>
            <w:tcBorders>
              <w:right w:val="thinThickSmallGap" w:color="auto" w:sz="24" w:space="0"/>
            </w:tcBorders>
            <w:vAlign w:val="center"/>
          </w:tcPr>
          <w:p>
            <w:pPr>
              <w:tabs>
                <w:tab w:val="left" w:pos="567"/>
                <w:tab w:val="left" w:pos="709"/>
                <w:tab w:val="left" w:pos="993"/>
              </w:tabs>
              <w:topLinePunct/>
              <w:spacing w:line="560" w:lineRule="exact"/>
              <w:jc w:val="left"/>
              <w:rPr>
                <w:rFonts w:ascii="楷体" w:hAnsi="楷体" w:eastAsia="楷体" w:cs="宋体"/>
                <w:bCs/>
                <w:sz w:val="24"/>
              </w:rPr>
            </w:pPr>
            <w:r>
              <w:rPr>
                <w:rFonts w:hint="eastAsia" w:ascii="楷体" w:hAnsi="楷体" w:eastAsia="楷体" w:cs="宋体"/>
                <w:bCs/>
                <w:sz w:val="24"/>
              </w:rPr>
              <w:t>净利润</w:t>
            </w:r>
          </w:p>
          <w:p>
            <w:pPr>
              <w:tabs>
                <w:tab w:val="left" w:pos="567"/>
                <w:tab w:val="left" w:pos="709"/>
                <w:tab w:val="left" w:pos="993"/>
              </w:tabs>
              <w:topLinePunct/>
              <w:spacing w:line="560" w:lineRule="exact"/>
              <w:jc w:val="left"/>
              <w:rPr>
                <w:rFonts w:ascii="楷体" w:hAnsi="楷体" w:eastAsia="楷体" w:cs="宋体"/>
                <w:bCs/>
                <w:sz w:val="24"/>
              </w:rPr>
            </w:pPr>
            <w:r>
              <w:rPr>
                <w:rFonts w:hint="eastAsia" w:ascii="楷体" w:hAnsi="楷体" w:eastAsia="楷体" w:cs="宋体"/>
                <w:bCs/>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1402" w:type="dxa"/>
            <w:vMerge w:val="restart"/>
            <w:tcBorders>
              <w:left w:val="thinThickSmallGap" w:color="auto" w:sz="24" w:space="0"/>
            </w:tcBorders>
            <w:vAlign w:val="center"/>
          </w:tcPr>
          <w:p>
            <w:pPr>
              <w:tabs>
                <w:tab w:val="left" w:pos="567"/>
                <w:tab w:val="left" w:pos="709"/>
                <w:tab w:val="left" w:pos="993"/>
              </w:tabs>
              <w:topLinePunct/>
              <w:spacing w:line="560" w:lineRule="exact"/>
              <w:jc w:val="left"/>
              <w:rPr>
                <w:rFonts w:ascii="楷体" w:hAnsi="楷体" w:eastAsia="楷体" w:cs="宋体"/>
                <w:bCs/>
                <w:sz w:val="24"/>
              </w:rPr>
            </w:pPr>
            <w:r>
              <w:rPr>
                <w:rFonts w:hint="eastAsia" w:ascii="楷体" w:hAnsi="楷体" w:eastAsia="楷体" w:cs="宋体"/>
                <w:bCs/>
                <w:sz w:val="24"/>
              </w:rPr>
              <w:t>财务状况</w:t>
            </w:r>
          </w:p>
          <w:p>
            <w:pPr>
              <w:tabs>
                <w:tab w:val="left" w:pos="567"/>
                <w:tab w:val="left" w:pos="709"/>
                <w:tab w:val="left" w:pos="993"/>
              </w:tabs>
              <w:topLinePunct/>
              <w:spacing w:line="560" w:lineRule="exact"/>
              <w:jc w:val="left"/>
              <w:rPr>
                <w:rFonts w:ascii="楷体" w:hAnsi="楷体" w:eastAsia="楷体" w:cs="宋体"/>
                <w:bCs/>
                <w:sz w:val="24"/>
              </w:rPr>
            </w:pPr>
            <w:r>
              <w:rPr>
                <w:rFonts w:hint="eastAsia" w:ascii="楷体" w:hAnsi="楷体" w:eastAsia="楷体" w:cs="宋体"/>
                <w:bCs/>
                <w:sz w:val="24"/>
              </w:rPr>
              <w:t>（最近两年）</w:t>
            </w:r>
          </w:p>
        </w:tc>
        <w:tc>
          <w:tcPr>
            <w:tcW w:w="1483" w:type="dxa"/>
            <w:vAlign w:val="center"/>
          </w:tcPr>
          <w:p>
            <w:pPr>
              <w:tabs>
                <w:tab w:val="left" w:pos="567"/>
                <w:tab w:val="left" w:pos="709"/>
                <w:tab w:val="left" w:pos="993"/>
              </w:tabs>
              <w:topLinePunct/>
              <w:spacing w:line="560" w:lineRule="exact"/>
              <w:jc w:val="left"/>
              <w:rPr>
                <w:rFonts w:ascii="楷体" w:hAnsi="楷体" w:eastAsia="楷体" w:cs="宋体"/>
                <w:bCs/>
                <w:sz w:val="24"/>
              </w:rPr>
            </w:pPr>
            <w:r>
              <w:rPr>
                <w:rFonts w:hint="eastAsia" w:ascii="楷体" w:hAnsi="楷体" w:eastAsia="楷体" w:cs="宋体"/>
                <w:bCs/>
                <w:sz w:val="24"/>
              </w:rPr>
              <w:t>年</w:t>
            </w:r>
          </w:p>
        </w:tc>
        <w:tc>
          <w:tcPr>
            <w:tcW w:w="1500" w:type="dxa"/>
            <w:vAlign w:val="center"/>
          </w:tcPr>
          <w:p>
            <w:pPr>
              <w:tabs>
                <w:tab w:val="left" w:pos="567"/>
                <w:tab w:val="left" w:pos="709"/>
                <w:tab w:val="left" w:pos="993"/>
              </w:tabs>
              <w:topLinePunct/>
              <w:spacing w:line="560" w:lineRule="exact"/>
              <w:jc w:val="left"/>
              <w:rPr>
                <w:rFonts w:ascii="楷体" w:hAnsi="楷体" w:eastAsia="楷体" w:cs="宋体"/>
                <w:bCs/>
                <w:sz w:val="24"/>
              </w:rPr>
            </w:pPr>
          </w:p>
        </w:tc>
        <w:tc>
          <w:tcPr>
            <w:tcW w:w="1500" w:type="dxa"/>
            <w:vAlign w:val="center"/>
          </w:tcPr>
          <w:p>
            <w:pPr>
              <w:tabs>
                <w:tab w:val="left" w:pos="567"/>
                <w:tab w:val="left" w:pos="709"/>
                <w:tab w:val="left" w:pos="993"/>
              </w:tabs>
              <w:topLinePunct/>
              <w:spacing w:line="560" w:lineRule="exact"/>
              <w:jc w:val="left"/>
              <w:rPr>
                <w:rFonts w:ascii="楷体" w:hAnsi="楷体" w:eastAsia="楷体" w:cs="宋体"/>
                <w:bCs/>
                <w:sz w:val="24"/>
              </w:rPr>
            </w:pPr>
          </w:p>
        </w:tc>
        <w:tc>
          <w:tcPr>
            <w:tcW w:w="1512" w:type="dxa"/>
            <w:gridSpan w:val="2"/>
            <w:vAlign w:val="center"/>
          </w:tcPr>
          <w:p>
            <w:pPr>
              <w:tabs>
                <w:tab w:val="left" w:pos="567"/>
                <w:tab w:val="left" w:pos="709"/>
                <w:tab w:val="left" w:pos="993"/>
              </w:tabs>
              <w:topLinePunct/>
              <w:spacing w:line="560" w:lineRule="exact"/>
              <w:jc w:val="left"/>
              <w:rPr>
                <w:rFonts w:ascii="楷体" w:hAnsi="楷体" w:eastAsia="楷体" w:cs="宋体"/>
                <w:bCs/>
                <w:sz w:val="24"/>
              </w:rPr>
            </w:pPr>
          </w:p>
        </w:tc>
        <w:tc>
          <w:tcPr>
            <w:tcW w:w="1526" w:type="dxa"/>
            <w:tcBorders>
              <w:right w:val="thinThickSmallGap" w:color="auto" w:sz="24" w:space="0"/>
            </w:tcBorders>
            <w:vAlign w:val="center"/>
          </w:tcPr>
          <w:p>
            <w:pPr>
              <w:tabs>
                <w:tab w:val="left" w:pos="567"/>
                <w:tab w:val="left" w:pos="709"/>
                <w:tab w:val="left" w:pos="993"/>
              </w:tabs>
              <w:topLinePunct/>
              <w:spacing w:line="560" w:lineRule="exact"/>
              <w:jc w:val="left"/>
              <w:rPr>
                <w:rFonts w:ascii="楷体" w:hAnsi="楷体" w:eastAsia="楷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1402" w:type="dxa"/>
            <w:vMerge w:val="continue"/>
            <w:tcBorders>
              <w:left w:val="thinThickSmallGap" w:color="auto" w:sz="24" w:space="0"/>
              <w:bottom w:val="thinThickSmallGap" w:color="auto" w:sz="24" w:space="0"/>
            </w:tcBorders>
          </w:tcPr>
          <w:p>
            <w:pPr>
              <w:tabs>
                <w:tab w:val="left" w:pos="567"/>
                <w:tab w:val="left" w:pos="709"/>
                <w:tab w:val="left" w:pos="993"/>
              </w:tabs>
              <w:topLinePunct/>
              <w:spacing w:line="560" w:lineRule="exact"/>
              <w:jc w:val="left"/>
              <w:rPr>
                <w:rFonts w:ascii="楷体" w:hAnsi="楷体" w:eastAsia="楷体" w:cs="宋体"/>
                <w:bCs/>
                <w:sz w:val="24"/>
              </w:rPr>
            </w:pPr>
          </w:p>
        </w:tc>
        <w:tc>
          <w:tcPr>
            <w:tcW w:w="1483" w:type="dxa"/>
            <w:tcBorders>
              <w:bottom w:val="thinThickSmallGap" w:color="auto" w:sz="24" w:space="0"/>
            </w:tcBorders>
            <w:vAlign w:val="center"/>
          </w:tcPr>
          <w:p>
            <w:pPr>
              <w:tabs>
                <w:tab w:val="left" w:pos="567"/>
                <w:tab w:val="left" w:pos="709"/>
                <w:tab w:val="left" w:pos="993"/>
              </w:tabs>
              <w:topLinePunct/>
              <w:spacing w:line="560" w:lineRule="exact"/>
              <w:jc w:val="left"/>
              <w:rPr>
                <w:rFonts w:ascii="楷体" w:hAnsi="楷体" w:eastAsia="楷体" w:cs="宋体"/>
                <w:bCs/>
                <w:sz w:val="24"/>
              </w:rPr>
            </w:pPr>
            <w:r>
              <w:rPr>
                <w:rFonts w:hint="eastAsia" w:ascii="楷体" w:hAnsi="楷体" w:eastAsia="楷体" w:cs="宋体"/>
                <w:bCs/>
                <w:sz w:val="24"/>
              </w:rPr>
              <w:t>年</w:t>
            </w:r>
          </w:p>
        </w:tc>
        <w:tc>
          <w:tcPr>
            <w:tcW w:w="1500" w:type="dxa"/>
            <w:tcBorders>
              <w:bottom w:val="thinThickSmallGap" w:color="auto" w:sz="24" w:space="0"/>
            </w:tcBorders>
          </w:tcPr>
          <w:p>
            <w:pPr>
              <w:tabs>
                <w:tab w:val="left" w:pos="567"/>
                <w:tab w:val="left" w:pos="709"/>
                <w:tab w:val="left" w:pos="993"/>
              </w:tabs>
              <w:topLinePunct/>
              <w:spacing w:line="560" w:lineRule="exact"/>
              <w:jc w:val="left"/>
              <w:rPr>
                <w:rFonts w:ascii="楷体" w:hAnsi="楷体" w:eastAsia="楷体" w:cs="宋体"/>
                <w:bCs/>
                <w:sz w:val="24"/>
              </w:rPr>
            </w:pPr>
          </w:p>
        </w:tc>
        <w:tc>
          <w:tcPr>
            <w:tcW w:w="1500" w:type="dxa"/>
            <w:tcBorders>
              <w:bottom w:val="thinThickSmallGap" w:color="auto" w:sz="24" w:space="0"/>
            </w:tcBorders>
          </w:tcPr>
          <w:p>
            <w:pPr>
              <w:tabs>
                <w:tab w:val="left" w:pos="567"/>
                <w:tab w:val="left" w:pos="709"/>
                <w:tab w:val="left" w:pos="993"/>
              </w:tabs>
              <w:topLinePunct/>
              <w:spacing w:line="560" w:lineRule="exact"/>
              <w:jc w:val="left"/>
              <w:rPr>
                <w:rFonts w:ascii="楷体" w:hAnsi="楷体" w:eastAsia="楷体" w:cs="宋体"/>
                <w:bCs/>
                <w:sz w:val="24"/>
              </w:rPr>
            </w:pPr>
          </w:p>
        </w:tc>
        <w:tc>
          <w:tcPr>
            <w:tcW w:w="1512" w:type="dxa"/>
            <w:gridSpan w:val="2"/>
            <w:tcBorders>
              <w:bottom w:val="thinThickSmallGap" w:color="auto" w:sz="24" w:space="0"/>
            </w:tcBorders>
          </w:tcPr>
          <w:p>
            <w:pPr>
              <w:tabs>
                <w:tab w:val="left" w:pos="567"/>
                <w:tab w:val="left" w:pos="709"/>
                <w:tab w:val="left" w:pos="993"/>
              </w:tabs>
              <w:topLinePunct/>
              <w:spacing w:line="560" w:lineRule="exact"/>
              <w:jc w:val="left"/>
              <w:rPr>
                <w:rFonts w:ascii="楷体" w:hAnsi="楷体" w:eastAsia="楷体" w:cs="宋体"/>
                <w:bCs/>
                <w:sz w:val="24"/>
              </w:rPr>
            </w:pPr>
          </w:p>
        </w:tc>
        <w:tc>
          <w:tcPr>
            <w:tcW w:w="1526" w:type="dxa"/>
            <w:tcBorders>
              <w:bottom w:val="thinThickSmallGap" w:color="auto" w:sz="24" w:space="0"/>
              <w:right w:val="thinThickSmallGap" w:color="auto" w:sz="24" w:space="0"/>
            </w:tcBorders>
          </w:tcPr>
          <w:p>
            <w:pPr>
              <w:tabs>
                <w:tab w:val="left" w:pos="567"/>
                <w:tab w:val="left" w:pos="709"/>
                <w:tab w:val="left" w:pos="993"/>
              </w:tabs>
              <w:topLinePunct/>
              <w:spacing w:line="560" w:lineRule="exact"/>
              <w:jc w:val="left"/>
              <w:rPr>
                <w:rFonts w:ascii="楷体" w:hAnsi="楷体" w:eastAsia="楷体" w:cs="宋体"/>
                <w:bCs/>
                <w:sz w:val="24"/>
              </w:rPr>
            </w:pPr>
          </w:p>
        </w:tc>
      </w:tr>
    </w:tbl>
    <w:p>
      <w:pPr>
        <w:tabs>
          <w:tab w:val="left" w:pos="567"/>
          <w:tab w:val="left" w:pos="709"/>
          <w:tab w:val="left" w:pos="993"/>
        </w:tabs>
        <w:topLinePunct/>
        <w:spacing w:line="560" w:lineRule="exact"/>
        <w:jc w:val="left"/>
        <w:rPr>
          <w:rFonts w:ascii="楷体" w:hAnsi="楷体" w:eastAsia="楷体" w:cs="宋体"/>
          <w:b/>
          <w:sz w:val="24"/>
        </w:rPr>
      </w:pPr>
    </w:p>
    <w:p>
      <w:pPr>
        <w:tabs>
          <w:tab w:val="left" w:pos="567"/>
          <w:tab w:val="left" w:pos="709"/>
          <w:tab w:val="left" w:pos="993"/>
        </w:tabs>
        <w:topLinePunct/>
        <w:spacing w:line="560" w:lineRule="exact"/>
        <w:jc w:val="right"/>
        <w:rPr>
          <w:rFonts w:ascii="楷体" w:hAnsi="楷体" w:eastAsia="楷体" w:cs="宋体"/>
          <w:sz w:val="24"/>
        </w:rPr>
      </w:pPr>
      <w:r>
        <w:rPr>
          <w:rFonts w:hint="eastAsia" w:ascii="楷体" w:hAnsi="楷体" w:eastAsia="楷体" w:cs="宋体"/>
          <w:sz w:val="24"/>
        </w:rPr>
        <w:t>投标投标人法定代表人/负责人（或授权代表）签字：</w:t>
      </w:r>
    </w:p>
    <w:p>
      <w:pPr>
        <w:tabs>
          <w:tab w:val="left" w:pos="567"/>
          <w:tab w:val="left" w:pos="709"/>
          <w:tab w:val="left" w:pos="993"/>
        </w:tabs>
        <w:topLinePunct/>
        <w:spacing w:line="560" w:lineRule="exact"/>
        <w:jc w:val="right"/>
        <w:rPr>
          <w:rFonts w:ascii="楷体" w:hAnsi="楷体" w:eastAsia="楷体" w:cs="宋体"/>
          <w:sz w:val="24"/>
        </w:rPr>
      </w:pPr>
      <w:r>
        <w:rPr>
          <w:rFonts w:hint="eastAsia" w:ascii="楷体" w:hAnsi="楷体" w:eastAsia="楷体" w:cs="宋体"/>
          <w:sz w:val="24"/>
        </w:rPr>
        <w:t>投标投标人名称（签章）：</w:t>
      </w:r>
    </w:p>
    <w:p>
      <w:pPr>
        <w:tabs>
          <w:tab w:val="left" w:pos="567"/>
          <w:tab w:val="left" w:pos="709"/>
          <w:tab w:val="left" w:pos="993"/>
        </w:tabs>
        <w:topLinePunct/>
        <w:spacing w:line="560" w:lineRule="exact"/>
        <w:jc w:val="right"/>
        <w:rPr>
          <w:rFonts w:ascii="楷体" w:hAnsi="楷体" w:eastAsia="楷体" w:cs="宋体"/>
          <w:sz w:val="24"/>
        </w:rPr>
      </w:pPr>
      <w:r>
        <w:rPr>
          <w:rFonts w:hint="eastAsia" w:ascii="楷体" w:hAnsi="楷体" w:eastAsia="楷体" w:cs="宋体"/>
          <w:sz w:val="24"/>
        </w:rPr>
        <w:t>日期：   年   月   日</w:t>
      </w:r>
    </w:p>
    <w:p>
      <w:pPr>
        <w:pStyle w:val="4"/>
        <w:keepNext w:val="0"/>
        <w:keepLines w:val="0"/>
        <w:tabs>
          <w:tab w:val="left" w:pos="567"/>
          <w:tab w:val="left" w:pos="709"/>
          <w:tab w:val="left" w:pos="993"/>
        </w:tabs>
        <w:topLinePunct/>
        <w:spacing w:line="240" w:lineRule="auto"/>
        <w:rPr>
          <w:rFonts w:ascii="楷体" w:hAnsi="楷体" w:eastAsia="楷体" w:cs="宋体"/>
          <w:sz w:val="24"/>
          <w:szCs w:val="24"/>
        </w:rPr>
      </w:pPr>
      <w:r>
        <w:rPr>
          <w:rFonts w:hint="eastAsia" w:ascii="楷体" w:hAnsi="楷体" w:eastAsia="楷体" w:cs="宋体"/>
          <w:sz w:val="32"/>
          <w:szCs w:val="32"/>
        </w:rPr>
        <w:t>3、商务评价证明文件</w:t>
      </w:r>
    </w:p>
    <w:tbl>
      <w:tblPr>
        <w:tblStyle w:val="48"/>
        <w:tblpPr w:leftFromText="180" w:rightFromText="180" w:vertAnchor="text" w:horzAnchor="page" w:tblpXSpec="center" w:tblpY="382"/>
        <w:tblW w:w="9039" w:type="dxa"/>
        <w:jc w:val="center"/>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fixed"/>
        <w:tblCellMar>
          <w:top w:w="0" w:type="dxa"/>
          <w:left w:w="108" w:type="dxa"/>
          <w:bottom w:w="0" w:type="dxa"/>
          <w:right w:w="108" w:type="dxa"/>
        </w:tblCellMar>
      </w:tblPr>
      <w:tblGrid>
        <w:gridCol w:w="9039"/>
      </w:tblGrid>
      <w:tr>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rPr>
          <w:trHeight w:val="9870" w:hRule="atLeast"/>
          <w:jc w:val="center"/>
        </w:trPr>
        <w:tc>
          <w:tcPr>
            <w:tcW w:w="9039" w:type="dxa"/>
          </w:tcPr>
          <w:p>
            <w:pPr>
              <w:topLinePunct/>
              <w:rPr>
                <w:rFonts w:ascii="楷体" w:hAnsi="楷体" w:eastAsia="楷体"/>
                <w:sz w:val="24"/>
              </w:rPr>
            </w:pPr>
            <w:r>
              <w:rPr>
                <w:rFonts w:hint="eastAsia" w:ascii="楷体" w:hAnsi="楷体" w:eastAsia="楷体"/>
                <w:sz w:val="24"/>
              </w:rPr>
              <w:t>投标人根据采购文件评分标准中商务部分的评审细则，提供相关的证明材料。</w:t>
            </w:r>
          </w:p>
          <w:p>
            <w:pPr>
              <w:topLinePunct/>
              <w:rPr>
                <w:rFonts w:ascii="楷体" w:hAnsi="楷体" w:eastAsia="楷体"/>
                <w:sz w:val="24"/>
              </w:rPr>
            </w:pPr>
          </w:p>
          <w:p>
            <w:pPr>
              <w:topLinePunct/>
              <w:rPr>
                <w:rFonts w:ascii="楷体" w:hAnsi="楷体" w:eastAsia="楷体"/>
                <w:sz w:val="24"/>
              </w:rPr>
            </w:pPr>
          </w:p>
          <w:p>
            <w:pPr>
              <w:topLinePunct/>
              <w:rPr>
                <w:rFonts w:ascii="楷体" w:hAnsi="楷体" w:eastAsia="楷体"/>
                <w:sz w:val="24"/>
              </w:rPr>
            </w:pPr>
            <w:r>
              <w:rPr>
                <w:rFonts w:hint="eastAsia" w:ascii="楷体" w:hAnsi="楷体" w:eastAsia="楷体"/>
                <w:sz w:val="24"/>
              </w:rPr>
              <w:t>1</w:t>
            </w:r>
          </w:p>
          <w:p>
            <w:pPr>
              <w:topLinePunct/>
              <w:rPr>
                <w:rFonts w:ascii="楷体" w:hAnsi="楷体" w:eastAsia="楷体"/>
                <w:sz w:val="24"/>
              </w:rPr>
            </w:pPr>
            <w:r>
              <w:rPr>
                <w:rFonts w:hint="eastAsia" w:ascii="楷体" w:hAnsi="楷体" w:eastAsia="楷体"/>
                <w:sz w:val="24"/>
              </w:rPr>
              <w:t>2</w:t>
            </w:r>
          </w:p>
          <w:p>
            <w:pPr>
              <w:topLinePunct/>
              <w:rPr>
                <w:rFonts w:ascii="楷体" w:hAnsi="楷体" w:eastAsia="楷体"/>
                <w:sz w:val="24"/>
              </w:rPr>
            </w:pPr>
            <w:r>
              <w:rPr>
                <w:rFonts w:hint="eastAsia" w:ascii="楷体" w:hAnsi="楷体" w:eastAsia="楷体"/>
                <w:sz w:val="24"/>
              </w:rPr>
              <w:t>3</w:t>
            </w:r>
          </w:p>
          <w:p>
            <w:pPr>
              <w:topLinePunct/>
              <w:rPr>
                <w:rFonts w:ascii="楷体" w:hAnsi="楷体" w:eastAsia="楷体"/>
                <w:sz w:val="24"/>
              </w:rPr>
            </w:pPr>
            <w:r>
              <w:rPr>
                <w:rFonts w:hint="eastAsia" w:ascii="楷体" w:hAnsi="楷体" w:eastAsia="楷体"/>
                <w:sz w:val="24"/>
              </w:rPr>
              <w:t>4</w:t>
            </w:r>
          </w:p>
          <w:p>
            <w:pPr>
              <w:topLinePunct/>
              <w:rPr>
                <w:rFonts w:ascii="楷体" w:hAnsi="楷体" w:eastAsia="楷体"/>
                <w:sz w:val="24"/>
              </w:rPr>
            </w:pPr>
            <w:r>
              <w:rPr>
                <w:rFonts w:hint="eastAsia" w:ascii="楷体" w:hAnsi="楷体" w:eastAsia="楷体"/>
                <w:sz w:val="24"/>
              </w:rPr>
              <w:t>5</w:t>
            </w:r>
          </w:p>
          <w:p>
            <w:pPr>
              <w:topLinePunct/>
              <w:rPr>
                <w:rFonts w:ascii="楷体" w:hAnsi="楷体" w:eastAsia="楷体"/>
                <w:sz w:val="24"/>
              </w:rPr>
            </w:pPr>
            <w:r>
              <w:rPr>
                <w:rFonts w:hint="eastAsia" w:ascii="楷体" w:hAnsi="楷体" w:eastAsia="楷体"/>
                <w:sz w:val="24"/>
              </w:rPr>
              <w:t>6</w:t>
            </w:r>
          </w:p>
          <w:p>
            <w:pPr>
              <w:topLinePunct/>
              <w:rPr>
                <w:rFonts w:ascii="楷体" w:hAnsi="楷体" w:eastAsia="楷体"/>
                <w:sz w:val="24"/>
              </w:rPr>
            </w:pPr>
            <w:r>
              <w:rPr>
                <w:rFonts w:hint="eastAsia" w:ascii="楷体" w:hAnsi="楷体" w:eastAsia="楷体"/>
                <w:sz w:val="24"/>
              </w:rPr>
              <w:t>.</w:t>
            </w:r>
          </w:p>
          <w:p>
            <w:pPr>
              <w:topLinePunct/>
              <w:rPr>
                <w:rFonts w:ascii="楷体" w:hAnsi="楷体" w:eastAsia="楷体"/>
                <w:sz w:val="24"/>
              </w:rPr>
            </w:pPr>
            <w:r>
              <w:rPr>
                <w:rFonts w:hint="eastAsia" w:ascii="楷体" w:hAnsi="楷体" w:eastAsia="楷体"/>
                <w:sz w:val="24"/>
              </w:rPr>
              <w:t>.</w:t>
            </w:r>
          </w:p>
          <w:p>
            <w:pPr>
              <w:topLinePunct/>
              <w:rPr>
                <w:rFonts w:ascii="楷体" w:hAnsi="楷体" w:eastAsia="楷体"/>
                <w:sz w:val="24"/>
              </w:rPr>
            </w:pPr>
            <w:r>
              <w:rPr>
                <w:rFonts w:hint="eastAsia" w:ascii="楷体" w:hAnsi="楷体" w:eastAsia="楷体"/>
                <w:sz w:val="24"/>
              </w:rPr>
              <w:t>..</w:t>
            </w:r>
          </w:p>
          <w:p>
            <w:pPr>
              <w:topLinePunct/>
              <w:rPr>
                <w:rFonts w:ascii="楷体" w:hAnsi="楷体" w:eastAsia="楷体"/>
                <w:sz w:val="24"/>
              </w:rPr>
            </w:pPr>
            <w:r>
              <w:rPr>
                <w:rFonts w:hint="eastAsia" w:ascii="楷体" w:hAnsi="楷体" w:eastAsia="楷体"/>
                <w:sz w:val="24"/>
              </w:rPr>
              <w:t>.</w:t>
            </w:r>
          </w:p>
          <w:p>
            <w:pPr>
              <w:topLinePunct/>
              <w:rPr>
                <w:rFonts w:ascii="楷体" w:hAnsi="楷体" w:eastAsia="楷体"/>
                <w:sz w:val="24"/>
              </w:rPr>
            </w:pPr>
            <w:r>
              <w:rPr>
                <w:rFonts w:hint="eastAsia" w:ascii="楷体" w:hAnsi="楷体" w:eastAsia="楷体"/>
                <w:sz w:val="24"/>
              </w:rPr>
              <w:t>.</w:t>
            </w:r>
          </w:p>
          <w:p>
            <w:pPr>
              <w:topLinePunct/>
              <w:rPr>
                <w:rFonts w:ascii="楷体" w:hAnsi="楷体" w:eastAsia="楷体"/>
                <w:sz w:val="24"/>
              </w:rPr>
            </w:pPr>
          </w:p>
          <w:p>
            <w:pPr>
              <w:topLinePunct/>
              <w:rPr>
                <w:rFonts w:ascii="楷体" w:hAnsi="楷体" w:eastAsia="楷体"/>
                <w:sz w:val="24"/>
              </w:rPr>
            </w:pPr>
          </w:p>
          <w:p>
            <w:pPr>
              <w:topLinePunct/>
              <w:rPr>
                <w:rFonts w:ascii="楷体" w:hAnsi="楷体" w:eastAsia="楷体"/>
                <w:sz w:val="24"/>
              </w:rPr>
            </w:pPr>
          </w:p>
          <w:p>
            <w:pPr>
              <w:topLinePunct/>
              <w:rPr>
                <w:rFonts w:ascii="楷体" w:hAnsi="楷体" w:eastAsia="楷体"/>
                <w:sz w:val="24"/>
              </w:rPr>
            </w:pPr>
          </w:p>
          <w:p>
            <w:pPr>
              <w:topLinePunct/>
              <w:rPr>
                <w:rFonts w:ascii="楷体" w:hAnsi="楷体" w:eastAsia="楷体"/>
                <w:sz w:val="24"/>
              </w:rPr>
            </w:pPr>
            <w:r>
              <w:rPr>
                <w:rFonts w:hint="eastAsia" w:ascii="楷体" w:hAnsi="楷体" w:eastAsia="楷体"/>
                <w:sz w:val="24"/>
              </w:rPr>
              <w:t>以上证明文件应将加盖公章的复印件编制在此部分。除非特别说明可提交复印件外，其余证明材料均应提交原件，同时将原件名称列入“提交原件清单目录”（后附表），并根据采购文件要求装入原件资料袋后递交。</w:t>
            </w:r>
          </w:p>
          <w:p>
            <w:pPr>
              <w:topLinePunct/>
              <w:rPr>
                <w:rFonts w:ascii="楷体" w:hAnsi="楷体" w:eastAsia="楷体"/>
                <w:sz w:val="24"/>
              </w:rPr>
            </w:pPr>
          </w:p>
          <w:p>
            <w:pPr>
              <w:topLinePunct/>
              <w:rPr>
                <w:rFonts w:ascii="楷体" w:hAnsi="楷体" w:eastAsia="楷体"/>
                <w:sz w:val="24"/>
              </w:rPr>
            </w:pPr>
          </w:p>
          <w:p>
            <w:pPr>
              <w:topLinePunct/>
              <w:rPr>
                <w:rFonts w:ascii="楷体" w:hAnsi="楷体" w:eastAsia="楷体"/>
                <w:sz w:val="24"/>
              </w:rPr>
            </w:pPr>
          </w:p>
          <w:p>
            <w:pPr>
              <w:topLinePunct/>
              <w:rPr>
                <w:rFonts w:ascii="楷体" w:hAnsi="楷体" w:eastAsia="楷体"/>
                <w:sz w:val="24"/>
              </w:rPr>
            </w:pPr>
          </w:p>
          <w:p>
            <w:pPr>
              <w:topLinePunct/>
              <w:rPr>
                <w:rFonts w:ascii="楷体" w:hAnsi="楷体" w:eastAsia="楷体"/>
                <w:sz w:val="24"/>
              </w:rPr>
            </w:pPr>
          </w:p>
        </w:tc>
      </w:tr>
    </w:tbl>
    <w:p>
      <w:pPr>
        <w:pStyle w:val="38"/>
        <w:tabs>
          <w:tab w:val="left" w:pos="567"/>
          <w:tab w:val="left" w:pos="709"/>
          <w:tab w:val="left" w:pos="993"/>
        </w:tabs>
        <w:topLinePunct/>
        <w:spacing w:after="72" w:afterLines="30" w:line="560" w:lineRule="exact"/>
        <w:ind w:firstLine="0" w:firstLineChars="0"/>
        <w:jc w:val="both"/>
        <w:rPr>
          <w:rFonts w:ascii="楷体" w:hAnsi="楷体" w:eastAsia="楷体" w:cs="宋体"/>
          <w:sz w:val="28"/>
          <w:szCs w:val="28"/>
        </w:rPr>
      </w:pPr>
    </w:p>
    <w:p/>
    <w:p>
      <w:pPr>
        <w:pStyle w:val="38"/>
        <w:tabs>
          <w:tab w:val="left" w:pos="567"/>
          <w:tab w:val="left" w:pos="709"/>
          <w:tab w:val="left" w:pos="993"/>
        </w:tabs>
        <w:topLinePunct/>
        <w:spacing w:after="72" w:afterLines="30" w:line="560" w:lineRule="exact"/>
        <w:ind w:firstLine="0" w:firstLineChars="0"/>
        <w:jc w:val="center"/>
        <w:rPr>
          <w:rFonts w:ascii="楷体" w:hAnsi="楷体" w:eastAsia="楷体" w:cs="宋体"/>
          <w:sz w:val="28"/>
          <w:szCs w:val="28"/>
        </w:rPr>
      </w:pPr>
    </w:p>
    <w:p>
      <w:pPr>
        <w:rPr>
          <w:rFonts w:ascii="楷体" w:hAnsi="楷体" w:eastAsia="楷体" w:cs="宋体"/>
          <w:sz w:val="28"/>
          <w:szCs w:val="28"/>
        </w:rPr>
      </w:pPr>
    </w:p>
    <w:p>
      <w:pPr>
        <w:pStyle w:val="23"/>
        <w:rPr>
          <w:rFonts w:ascii="楷体" w:hAnsi="楷体" w:eastAsia="楷体" w:cs="宋体"/>
          <w:sz w:val="28"/>
          <w:szCs w:val="28"/>
        </w:rPr>
      </w:pPr>
    </w:p>
    <w:p>
      <w:pPr>
        <w:pStyle w:val="23"/>
        <w:rPr>
          <w:rFonts w:ascii="楷体" w:hAnsi="楷体" w:eastAsia="楷体" w:cs="宋体"/>
          <w:sz w:val="28"/>
          <w:szCs w:val="28"/>
        </w:rPr>
      </w:pPr>
    </w:p>
    <w:p>
      <w:pPr>
        <w:pStyle w:val="4"/>
        <w:keepNext w:val="0"/>
        <w:keepLines w:val="0"/>
        <w:tabs>
          <w:tab w:val="left" w:pos="567"/>
          <w:tab w:val="left" w:pos="709"/>
          <w:tab w:val="left" w:pos="993"/>
        </w:tabs>
        <w:topLinePunct/>
        <w:spacing w:line="240" w:lineRule="auto"/>
        <w:rPr>
          <w:rFonts w:ascii="楷体" w:hAnsi="楷体" w:eastAsia="楷体" w:cs="宋体"/>
          <w:sz w:val="24"/>
          <w:szCs w:val="24"/>
        </w:rPr>
      </w:pPr>
      <w:r>
        <w:rPr>
          <w:rFonts w:hint="eastAsia" w:ascii="楷体" w:hAnsi="楷体" w:eastAsia="楷体" w:cs="宋体"/>
          <w:sz w:val="32"/>
          <w:szCs w:val="32"/>
        </w:rPr>
        <w:t>3、技术方案文件</w:t>
      </w:r>
    </w:p>
    <w:tbl>
      <w:tblPr>
        <w:tblStyle w:val="48"/>
        <w:tblpPr w:leftFromText="180" w:rightFromText="180" w:vertAnchor="text" w:horzAnchor="page" w:tblpXSpec="center" w:tblpY="382"/>
        <w:tblW w:w="9039" w:type="dxa"/>
        <w:jc w:val="center"/>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fixed"/>
        <w:tblCellMar>
          <w:top w:w="0" w:type="dxa"/>
          <w:left w:w="108" w:type="dxa"/>
          <w:bottom w:w="0" w:type="dxa"/>
          <w:right w:w="108" w:type="dxa"/>
        </w:tblCellMar>
      </w:tblPr>
      <w:tblGrid>
        <w:gridCol w:w="9039"/>
      </w:tblGrid>
      <w:tr>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rPr>
          <w:trHeight w:val="9870" w:hRule="atLeast"/>
          <w:jc w:val="center"/>
        </w:trPr>
        <w:tc>
          <w:tcPr>
            <w:tcW w:w="9039" w:type="dxa"/>
          </w:tcPr>
          <w:p>
            <w:pPr>
              <w:topLinePunct/>
              <w:rPr>
                <w:rFonts w:ascii="楷体" w:hAnsi="楷体" w:eastAsia="楷体"/>
                <w:sz w:val="24"/>
              </w:rPr>
            </w:pPr>
            <w:r>
              <w:rPr>
                <w:rFonts w:hint="eastAsia" w:ascii="楷体" w:hAnsi="楷体" w:eastAsia="楷体"/>
                <w:sz w:val="24"/>
              </w:rPr>
              <w:t>投标人根据采购文件评分标准中技术部分的评审细则，编制技术方案。</w:t>
            </w:r>
          </w:p>
          <w:p>
            <w:pPr>
              <w:topLinePunct/>
              <w:rPr>
                <w:rFonts w:ascii="楷体" w:hAnsi="楷体" w:eastAsia="楷体"/>
                <w:sz w:val="24"/>
              </w:rPr>
            </w:pPr>
          </w:p>
          <w:p>
            <w:pPr>
              <w:topLinePunct/>
              <w:rPr>
                <w:rFonts w:ascii="楷体" w:hAnsi="楷体" w:eastAsia="楷体"/>
                <w:sz w:val="24"/>
              </w:rPr>
            </w:pPr>
          </w:p>
          <w:p>
            <w:pPr>
              <w:pStyle w:val="2"/>
              <w:ind w:firstLine="480"/>
              <w:rPr>
                <w:rFonts w:ascii="楷体" w:hAnsi="楷体" w:eastAsia="楷体"/>
                <w:sz w:val="24"/>
              </w:rPr>
            </w:pPr>
          </w:p>
          <w:p>
            <w:pPr>
              <w:pStyle w:val="2"/>
              <w:ind w:firstLine="480"/>
              <w:rPr>
                <w:rFonts w:ascii="楷体" w:hAnsi="楷体" w:eastAsia="楷体"/>
                <w:sz w:val="24"/>
              </w:rPr>
            </w:pPr>
          </w:p>
          <w:p>
            <w:pPr>
              <w:pStyle w:val="2"/>
              <w:ind w:firstLine="480"/>
              <w:rPr>
                <w:rFonts w:ascii="楷体" w:hAnsi="楷体" w:eastAsia="楷体"/>
                <w:sz w:val="24"/>
              </w:rPr>
            </w:pPr>
          </w:p>
          <w:p>
            <w:pPr>
              <w:pStyle w:val="2"/>
              <w:ind w:firstLine="480"/>
              <w:rPr>
                <w:rFonts w:ascii="楷体" w:hAnsi="楷体" w:eastAsia="楷体"/>
                <w:sz w:val="24"/>
              </w:rPr>
            </w:pPr>
          </w:p>
          <w:p>
            <w:pPr>
              <w:topLinePunct/>
              <w:rPr>
                <w:rFonts w:ascii="楷体" w:hAnsi="楷体" w:eastAsia="楷体"/>
                <w:sz w:val="24"/>
              </w:rPr>
            </w:pPr>
          </w:p>
          <w:p>
            <w:pPr>
              <w:pStyle w:val="27"/>
              <w:rPr>
                <w:rFonts w:ascii="楷体" w:hAnsi="楷体" w:eastAsia="楷体"/>
                <w:sz w:val="24"/>
              </w:rPr>
            </w:pPr>
          </w:p>
          <w:p>
            <w:pPr>
              <w:pStyle w:val="27"/>
              <w:rPr>
                <w:rFonts w:ascii="楷体" w:hAnsi="楷体" w:eastAsia="楷体"/>
                <w:sz w:val="24"/>
              </w:rPr>
            </w:pPr>
          </w:p>
          <w:p>
            <w:pPr>
              <w:pStyle w:val="27"/>
              <w:rPr>
                <w:rFonts w:ascii="楷体" w:hAnsi="楷体" w:eastAsia="楷体"/>
                <w:sz w:val="24"/>
              </w:rPr>
            </w:pPr>
          </w:p>
          <w:p>
            <w:pPr>
              <w:pStyle w:val="27"/>
              <w:rPr>
                <w:rFonts w:ascii="楷体" w:hAnsi="楷体" w:eastAsia="楷体"/>
                <w:sz w:val="24"/>
              </w:rPr>
            </w:pPr>
          </w:p>
          <w:p>
            <w:pPr>
              <w:pStyle w:val="27"/>
              <w:rPr>
                <w:rFonts w:ascii="楷体" w:hAnsi="楷体" w:eastAsia="楷体"/>
                <w:sz w:val="24"/>
              </w:rPr>
            </w:pPr>
          </w:p>
          <w:p>
            <w:pPr>
              <w:pStyle w:val="27"/>
              <w:rPr>
                <w:rFonts w:ascii="楷体" w:hAnsi="楷体" w:eastAsia="楷体"/>
                <w:sz w:val="24"/>
              </w:rPr>
            </w:pPr>
          </w:p>
          <w:p>
            <w:pPr>
              <w:pStyle w:val="27"/>
              <w:rPr>
                <w:rFonts w:ascii="楷体" w:hAnsi="楷体" w:eastAsia="楷体"/>
                <w:sz w:val="24"/>
              </w:rPr>
            </w:pPr>
          </w:p>
          <w:p>
            <w:pPr>
              <w:pStyle w:val="27"/>
              <w:rPr>
                <w:rFonts w:ascii="楷体" w:hAnsi="楷体" w:eastAsia="楷体"/>
                <w:sz w:val="24"/>
              </w:rPr>
            </w:pPr>
          </w:p>
          <w:p>
            <w:pPr>
              <w:pStyle w:val="27"/>
              <w:rPr>
                <w:rFonts w:ascii="楷体" w:hAnsi="楷体" w:eastAsia="楷体"/>
                <w:sz w:val="24"/>
              </w:rPr>
            </w:pPr>
          </w:p>
          <w:p>
            <w:pPr>
              <w:pStyle w:val="27"/>
              <w:rPr>
                <w:rFonts w:ascii="楷体" w:hAnsi="楷体" w:eastAsia="楷体"/>
                <w:sz w:val="24"/>
              </w:rPr>
            </w:pPr>
          </w:p>
          <w:p>
            <w:pPr>
              <w:pStyle w:val="27"/>
              <w:rPr>
                <w:rFonts w:ascii="楷体" w:hAnsi="楷体" w:eastAsia="楷体"/>
                <w:sz w:val="24"/>
              </w:rPr>
            </w:pPr>
          </w:p>
          <w:p>
            <w:pPr>
              <w:pStyle w:val="27"/>
              <w:rPr>
                <w:rFonts w:ascii="楷体" w:hAnsi="楷体" w:eastAsia="楷体"/>
                <w:sz w:val="24"/>
              </w:rPr>
            </w:pPr>
          </w:p>
          <w:p>
            <w:pPr>
              <w:pStyle w:val="27"/>
              <w:rPr>
                <w:rFonts w:ascii="楷体" w:hAnsi="楷体" w:eastAsia="楷体"/>
                <w:sz w:val="24"/>
              </w:rPr>
            </w:pPr>
          </w:p>
          <w:p>
            <w:pPr>
              <w:pStyle w:val="27"/>
              <w:rPr>
                <w:rFonts w:ascii="楷体" w:hAnsi="楷体" w:eastAsia="楷体"/>
                <w:sz w:val="24"/>
              </w:rPr>
            </w:pPr>
          </w:p>
          <w:p>
            <w:pPr>
              <w:pStyle w:val="27"/>
              <w:rPr>
                <w:rFonts w:ascii="楷体" w:hAnsi="楷体" w:eastAsia="楷体"/>
                <w:sz w:val="24"/>
              </w:rPr>
            </w:pPr>
          </w:p>
          <w:p>
            <w:pPr>
              <w:pStyle w:val="27"/>
              <w:rPr>
                <w:rFonts w:ascii="楷体" w:hAnsi="楷体" w:eastAsia="楷体"/>
                <w:sz w:val="24"/>
              </w:rPr>
            </w:pPr>
          </w:p>
          <w:p>
            <w:pPr>
              <w:pStyle w:val="27"/>
              <w:rPr>
                <w:rFonts w:ascii="楷体" w:hAnsi="楷体" w:eastAsia="楷体"/>
                <w:sz w:val="24"/>
              </w:rPr>
            </w:pPr>
          </w:p>
          <w:p>
            <w:pPr>
              <w:pStyle w:val="27"/>
              <w:rPr>
                <w:rFonts w:ascii="楷体" w:hAnsi="楷体" w:eastAsia="楷体"/>
                <w:sz w:val="24"/>
              </w:rPr>
            </w:pPr>
          </w:p>
          <w:p>
            <w:pPr>
              <w:topLinePunct/>
              <w:rPr>
                <w:rFonts w:ascii="楷体" w:hAnsi="楷体" w:eastAsia="楷体"/>
                <w:sz w:val="24"/>
              </w:rPr>
            </w:pPr>
          </w:p>
          <w:p>
            <w:pPr>
              <w:tabs>
                <w:tab w:val="left" w:pos="567"/>
                <w:tab w:val="left" w:pos="709"/>
                <w:tab w:val="left" w:pos="993"/>
              </w:tabs>
              <w:topLinePunct/>
              <w:spacing w:line="560" w:lineRule="exact"/>
              <w:jc w:val="right"/>
              <w:rPr>
                <w:rFonts w:ascii="楷体" w:hAnsi="楷体" w:eastAsia="楷体" w:cs="宋体"/>
                <w:sz w:val="24"/>
              </w:rPr>
            </w:pPr>
            <w:r>
              <w:rPr>
                <w:rFonts w:hint="eastAsia" w:ascii="楷体" w:hAnsi="楷体" w:eastAsia="楷体" w:cs="宋体"/>
                <w:sz w:val="24"/>
              </w:rPr>
              <w:t>投标投标人法定代表人/负责人（或授权代表）签字：</w:t>
            </w:r>
          </w:p>
          <w:p>
            <w:pPr>
              <w:tabs>
                <w:tab w:val="left" w:pos="567"/>
                <w:tab w:val="left" w:pos="709"/>
                <w:tab w:val="left" w:pos="993"/>
              </w:tabs>
              <w:topLinePunct/>
              <w:spacing w:line="560" w:lineRule="exact"/>
              <w:jc w:val="right"/>
              <w:rPr>
                <w:rFonts w:ascii="楷体" w:hAnsi="楷体" w:eastAsia="楷体" w:cs="宋体"/>
                <w:sz w:val="24"/>
              </w:rPr>
            </w:pPr>
            <w:r>
              <w:rPr>
                <w:rFonts w:hint="eastAsia" w:ascii="楷体" w:hAnsi="楷体" w:eastAsia="楷体" w:cs="宋体"/>
                <w:sz w:val="24"/>
              </w:rPr>
              <w:t>投标投标人名称（签章）：</w:t>
            </w:r>
          </w:p>
          <w:p>
            <w:pPr>
              <w:tabs>
                <w:tab w:val="left" w:pos="567"/>
                <w:tab w:val="left" w:pos="709"/>
                <w:tab w:val="left" w:pos="993"/>
              </w:tabs>
              <w:topLinePunct/>
              <w:spacing w:line="560" w:lineRule="exact"/>
              <w:jc w:val="right"/>
              <w:rPr>
                <w:rFonts w:ascii="楷体" w:hAnsi="楷体" w:eastAsia="楷体" w:cs="宋体"/>
                <w:sz w:val="24"/>
              </w:rPr>
            </w:pPr>
            <w:r>
              <w:rPr>
                <w:rFonts w:hint="eastAsia" w:ascii="楷体" w:hAnsi="楷体" w:eastAsia="楷体" w:cs="宋体"/>
                <w:sz w:val="24"/>
              </w:rPr>
              <w:t>日期：   年   月   日</w:t>
            </w:r>
          </w:p>
          <w:p>
            <w:pPr>
              <w:topLinePunct/>
              <w:rPr>
                <w:rFonts w:ascii="楷体" w:hAnsi="楷体" w:eastAsia="楷体"/>
                <w:sz w:val="24"/>
              </w:rPr>
            </w:pPr>
          </w:p>
          <w:p>
            <w:pPr>
              <w:topLinePunct/>
              <w:rPr>
                <w:rFonts w:ascii="楷体" w:hAnsi="楷体" w:eastAsia="楷体"/>
                <w:sz w:val="24"/>
              </w:rPr>
            </w:pPr>
          </w:p>
          <w:p>
            <w:pPr>
              <w:topLinePunct/>
              <w:rPr>
                <w:rFonts w:ascii="楷体" w:hAnsi="楷体" w:eastAsia="楷体"/>
                <w:sz w:val="24"/>
              </w:rPr>
            </w:pPr>
          </w:p>
          <w:p>
            <w:pPr>
              <w:topLinePunct/>
              <w:rPr>
                <w:rFonts w:ascii="楷体" w:hAnsi="楷体" w:eastAsia="楷体"/>
                <w:sz w:val="24"/>
              </w:rPr>
            </w:pPr>
          </w:p>
          <w:p>
            <w:pPr>
              <w:topLinePunct/>
              <w:rPr>
                <w:rFonts w:ascii="楷体" w:hAnsi="楷体" w:eastAsia="楷体"/>
                <w:sz w:val="24"/>
              </w:rPr>
            </w:pPr>
          </w:p>
        </w:tc>
      </w:tr>
    </w:tbl>
    <w:p>
      <w:pPr>
        <w:pStyle w:val="38"/>
        <w:tabs>
          <w:tab w:val="left" w:pos="567"/>
          <w:tab w:val="left" w:pos="709"/>
          <w:tab w:val="left" w:pos="993"/>
        </w:tabs>
        <w:topLinePunct/>
        <w:spacing w:after="72" w:afterLines="30" w:line="560" w:lineRule="exact"/>
        <w:ind w:firstLine="0" w:firstLineChars="0"/>
        <w:jc w:val="both"/>
        <w:rPr>
          <w:rFonts w:ascii="楷体" w:hAnsi="楷体" w:eastAsia="楷体" w:cs="宋体"/>
          <w:sz w:val="28"/>
          <w:szCs w:val="28"/>
        </w:rPr>
      </w:pPr>
    </w:p>
    <w:p/>
    <w:p>
      <w:pPr>
        <w:pStyle w:val="38"/>
        <w:tabs>
          <w:tab w:val="left" w:pos="567"/>
          <w:tab w:val="left" w:pos="709"/>
          <w:tab w:val="left" w:pos="993"/>
        </w:tabs>
        <w:topLinePunct/>
        <w:spacing w:after="72" w:afterLines="30" w:line="560" w:lineRule="exact"/>
        <w:ind w:firstLine="0" w:firstLineChars="0"/>
        <w:jc w:val="center"/>
        <w:rPr>
          <w:rFonts w:ascii="楷体" w:hAnsi="楷体" w:eastAsia="楷体" w:cs="宋体"/>
          <w:sz w:val="28"/>
          <w:szCs w:val="28"/>
        </w:rPr>
      </w:pPr>
      <w:r>
        <w:rPr>
          <w:rFonts w:hint="eastAsia" w:ascii="楷体" w:hAnsi="楷体" w:eastAsia="楷体" w:cs="宋体"/>
          <w:sz w:val="28"/>
          <w:szCs w:val="28"/>
        </w:rPr>
        <w:t>后附表：提交原件清单目录</w:t>
      </w:r>
    </w:p>
    <w:p>
      <w:pPr>
        <w:pStyle w:val="38"/>
        <w:tabs>
          <w:tab w:val="left" w:pos="567"/>
          <w:tab w:val="left" w:pos="709"/>
          <w:tab w:val="left" w:pos="993"/>
        </w:tabs>
        <w:topLinePunct/>
        <w:spacing w:after="72" w:afterLines="30" w:line="560" w:lineRule="exact"/>
        <w:ind w:firstLine="0" w:firstLineChars="0"/>
        <w:jc w:val="center"/>
        <w:rPr>
          <w:rFonts w:ascii="楷体" w:hAnsi="楷体" w:eastAsia="楷体" w:cs="宋体"/>
          <w:sz w:val="28"/>
          <w:szCs w:val="28"/>
        </w:rPr>
      </w:pPr>
      <w:r>
        <w:rPr>
          <w:rFonts w:hint="eastAsia" w:ascii="楷体" w:hAnsi="楷体" w:eastAsia="楷体" w:cs="宋体"/>
          <w:sz w:val="28"/>
          <w:szCs w:val="28"/>
        </w:rPr>
        <w:t>（包含：资格证明、商务部分评价证明文件）</w:t>
      </w:r>
    </w:p>
    <w:tbl>
      <w:tblPr>
        <w:tblStyle w:val="48"/>
        <w:tblW w:w="9177" w:type="dxa"/>
        <w:jc w:val="center"/>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fixed"/>
        <w:tblCellMar>
          <w:top w:w="0" w:type="dxa"/>
          <w:left w:w="108" w:type="dxa"/>
          <w:bottom w:w="0" w:type="dxa"/>
          <w:right w:w="108" w:type="dxa"/>
        </w:tblCellMar>
      </w:tblPr>
      <w:tblGrid>
        <w:gridCol w:w="9177"/>
      </w:tblGrid>
      <w:tr>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rPr>
          <w:trHeight w:val="7014" w:hRule="atLeast"/>
          <w:jc w:val="center"/>
        </w:trPr>
        <w:tc>
          <w:tcPr>
            <w:tcW w:w="9177" w:type="dxa"/>
          </w:tcPr>
          <w:p>
            <w:pPr>
              <w:topLinePunct/>
              <w:spacing w:line="480" w:lineRule="auto"/>
              <w:jc w:val="center"/>
              <w:rPr>
                <w:rFonts w:ascii="楷体" w:hAnsi="楷体" w:eastAsia="楷体"/>
                <w:sz w:val="24"/>
              </w:rPr>
            </w:pPr>
            <w:r>
              <w:rPr>
                <w:rFonts w:hint="eastAsia" w:ascii="楷体" w:hAnsi="楷体" w:eastAsia="楷体"/>
                <w:sz w:val="24"/>
              </w:rPr>
              <w:t>目录</w:t>
            </w:r>
          </w:p>
          <w:p>
            <w:pPr>
              <w:topLinePunct/>
              <w:spacing w:line="480" w:lineRule="auto"/>
              <w:rPr>
                <w:rFonts w:ascii="楷体" w:hAnsi="楷体" w:eastAsia="楷体"/>
                <w:sz w:val="24"/>
              </w:rPr>
            </w:pPr>
            <w:r>
              <w:rPr>
                <w:rFonts w:hint="eastAsia" w:ascii="楷体" w:hAnsi="楷体" w:eastAsia="楷体"/>
                <w:sz w:val="24"/>
              </w:rPr>
              <w:t>1</w:t>
            </w:r>
          </w:p>
          <w:p>
            <w:pPr>
              <w:topLinePunct/>
              <w:spacing w:line="480" w:lineRule="auto"/>
              <w:rPr>
                <w:rFonts w:ascii="楷体" w:hAnsi="楷体" w:eastAsia="楷体"/>
                <w:sz w:val="24"/>
              </w:rPr>
            </w:pPr>
            <w:r>
              <w:rPr>
                <w:rFonts w:hint="eastAsia" w:ascii="楷体" w:hAnsi="楷体" w:eastAsia="楷体"/>
                <w:sz w:val="24"/>
              </w:rPr>
              <w:t>2</w:t>
            </w:r>
          </w:p>
          <w:p>
            <w:pPr>
              <w:topLinePunct/>
              <w:spacing w:line="480" w:lineRule="auto"/>
              <w:rPr>
                <w:rFonts w:ascii="楷体" w:hAnsi="楷体" w:eastAsia="楷体"/>
                <w:sz w:val="24"/>
              </w:rPr>
            </w:pPr>
            <w:r>
              <w:rPr>
                <w:rFonts w:hint="eastAsia" w:ascii="楷体" w:hAnsi="楷体" w:eastAsia="楷体"/>
                <w:sz w:val="24"/>
              </w:rPr>
              <w:t>3</w:t>
            </w:r>
          </w:p>
          <w:p>
            <w:pPr>
              <w:topLinePunct/>
              <w:spacing w:line="480" w:lineRule="auto"/>
              <w:rPr>
                <w:rFonts w:ascii="楷体" w:hAnsi="楷体" w:eastAsia="楷体"/>
                <w:sz w:val="24"/>
              </w:rPr>
            </w:pPr>
            <w:r>
              <w:rPr>
                <w:rFonts w:hint="eastAsia" w:ascii="楷体" w:hAnsi="楷体" w:eastAsia="楷体"/>
                <w:sz w:val="24"/>
              </w:rPr>
              <w:t>4</w:t>
            </w:r>
          </w:p>
          <w:p>
            <w:pPr>
              <w:topLinePunct/>
              <w:spacing w:line="480" w:lineRule="auto"/>
              <w:rPr>
                <w:rFonts w:ascii="楷体" w:hAnsi="楷体" w:eastAsia="楷体"/>
                <w:sz w:val="24"/>
              </w:rPr>
            </w:pPr>
            <w:r>
              <w:rPr>
                <w:rFonts w:hint="eastAsia" w:ascii="楷体" w:hAnsi="楷体" w:eastAsia="楷体"/>
                <w:sz w:val="24"/>
              </w:rPr>
              <w:t>.</w:t>
            </w:r>
          </w:p>
          <w:p>
            <w:pPr>
              <w:topLinePunct/>
              <w:spacing w:line="480" w:lineRule="auto"/>
              <w:rPr>
                <w:rFonts w:ascii="楷体" w:hAnsi="楷体" w:eastAsia="楷体"/>
                <w:sz w:val="24"/>
              </w:rPr>
            </w:pPr>
          </w:p>
          <w:p>
            <w:pPr>
              <w:topLinePunct/>
              <w:spacing w:line="480" w:lineRule="auto"/>
              <w:rPr>
                <w:rFonts w:ascii="楷体" w:hAnsi="楷体" w:eastAsia="楷体"/>
                <w:sz w:val="24"/>
              </w:rPr>
            </w:pPr>
          </w:p>
          <w:p>
            <w:pPr>
              <w:topLinePunct/>
              <w:spacing w:line="480" w:lineRule="auto"/>
              <w:rPr>
                <w:rFonts w:ascii="楷体" w:hAnsi="楷体" w:eastAsia="楷体"/>
                <w:sz w:val="24"/>
              </w:rPr>
            </w:pPr>
          </w:p>
          <w:p>
            <w:pPr>
              <w:topLinePunct/>
              <w:spacing w:line="480" w:lineRule="auto"/>
              <w:rPr>
                <w:rFonts w:ascii="楷体" w:hAnsi="楷体" w:eastAsia="楷体"/>
                <w:sz w:val="24"/>
              </w:rPr>
            </w:pPr>
          </w:p>
          <w:p>
            <w:pPr>
              <w:topLinePunct/>
              <w:spacing w:line="480" w:lineRule="auto"/>
              <w:rPr>
                <w:rFonts w:ascii="楷体" w:hAnsi="楷体" w:eastAsia="楷体"/>
                <w:sz w:val="24"/>
              </w:rPr>
            </w:pPr>
          </w:p>
          <w:p>
            <w:pPr>
              <w:topLinePunct/>
              <w:spacing w:line="480" w:lineRule="auto"/>
              <w:rPr>
                <w:rFonts w:ascii="楷体" w:hAnsi="楷体" w:eastAsia="楷体"/>
                <w:sz w:val="24"/>
              </w:rPr>
            </w:pPr>
          </w:p>
          <w:p>
            <w:pPr>
              <w:topLinePunct/>
              <w:spacing w:line="480" w:lineRule="auto"/>
              <w:rPr>
                <w:rFonts w:ascii="楷体" w:hAnsi="楷体" w:eastAsia="楷体"/>
                <w:sz w:val="24"/>
              </w:rPr>
            </w:pPr>
          </w:p>
          <w:p>
            <w:pPr>
              <w:topLinePunct/>
              <w:spacing w:line="480" w:lineRule="auto"/>
              <w:rPr>
                <w:rFonts w:ascii="楷体" w:hAnsi="楷体" w:eastAsia="楷体"/>
                <w:sz w:val="24"/>
              </w:rPr>
            </w:pPr>
          </w:p>
          <w:p>
            <w:pPr>
              <w:topLinePunct/>
              <w:spacing w:line="480" w:lineRule="auto"/>
              <w:rPr>
                <w:rFonts w:ascii="楷体" w:hAnsi="楷体" w:eastAsia="楷体"/>
                <w:sz w:val="24"/>
              </w:rPr>
            </w:pPr>
            <w:r>
              <w:rPr>
                <w:rFonts w:hint="eastAsia" w:ascii="楷体" w:hAnsi="楷体" w:eastAsia="楷体"/>
                <w:sz w:val="24"/>
              </w:rPr>
              <w:t>.</w:t>
            </w:r>
          </w:p>
          <w:p>
            <w:pPr>
              <w:topLinePunct/>
              <w:spacing w:line="480" w:lineRule="auto"/>
              <w:rPr>
                <w:rFonts w:ascii="楷体" w:hAnsi="楷体" w:eastAsia="楷体"/>
                <w:sz w:val="24"/>
              </w:rPr>
            </w:pPr>
            <w:r>
              <w:rPr>
                <w:rFonts w:hint="eastAsia" w:ascii="楷体" w:hAnsi="楷体" w:eastAsia="楷体"/>
                <w:sz w:val="24"/>
              </w:rPr>
              <w:t>◆ 投标人所提交的证明材料原件须列出清单目录盖章后随原件一起递交，没有递交的，由此造成的后果由投标人自负。</w:t>
            </w:r>
          </w:p>
          <w:p>
            <w:pPr>
              <w:topLinePunct/>
              <w:spacing w:line="480" w:lineRule="auto"/>
              <w:rPr>
                <w:rFonts w:ascii="楷体" w:hAnsi="楷体" w:eastAsia="楷体"/>
                <w:sz w:val="24"/>
              </w:rPr>
            </w:pPr>
          </w:p>
        </w:tc>
      </w:tr>
    </w:tbl>
    <w:p>
      <w:pPr>
        <w:tabs>
          <w:tab w:val="left" w:pos="567"/>
          <w:tab w:val="left" w:pos="709"/>
          <w:tab w:val="left" w:pos="993"/>
        </w:tabs>
        <w:topLinePunct/>
        <w:spacing w:line="560" w:lineRule="exact"/>
        <w:jc w:val="left"/>
        <w:rPr>
          <w:rFonts w:ascii="楷体" w:hAnsi="楷体" w:eastAsia="楷体" w:cs="宋体"/>
          <w:sz w:val="24"/>
        </w:rPr>
      </w:pPr>
      <w:bookmarkStart w:id="88" w:name="_Toc377042245"/>
    </w:p>
    <w:bookmarkEnd w:id="88"/>
    <w:p>
      <w:pPr>
        <w:pStyle w:val="4"/>
        <w:keepNext w:val="0"/>
        <w:keepLines w:val="0"/>
        <w:tabs>
          <w:tab w:val="left" w:pos="567"/>
          <w:tab w:val="left" w:pos="709"/>
          <w:tab w:val="left" w:pos="993"/>
        </w:tabs>
        <w:topLinePunct/>
        <w:spacing w:before="93" w:after="93" w:line="560" w:lineRule="exact"/>
        <w:jc w:val="both"/>
        <w:rPr>
          <w:rFonts w:ascii="楷体" w:hAnsi="楷体" w:eastAsia="楷体" w:cs="宋体"/>
          <w:sz w:val="24"/>
          <w:szCs w:val="24"/>
        </w:rPr>
      </w:pPr>
    </w:p>
    <w:sectPr>
      <w:headerReference r:id="rId5" w:type="first"/>
      <w:headerReference r:id="rId3" w:type="default"/>
      <w:footerReference r:id="rId6" w:type="default"/>
      <w:headerReference r:id="rId4" w:type="even"/>
      <w:pgSz w:w="11906" w:h="16838"/>
      <w:pgMar w:top="1276" w:right="1133" w:bottom="1276" w:left="1106" w:header="851" w:footer="992" w:gutter="17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Garamond">
    <w:panose1 w:val="02020404030301010803"/>
    <w:charset w:val="00"/>
    <w:family w:val="roman"/>
    <w:pitch w:val="default"/>
    <w:sig w:usb0="00000287" w:usb1="00000000" w:usb2="00000000" w:usb3="00000000" w:csb0="0000009F" w:csb1="DFD7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EU-F1">
    <w:altName w:val="黑体"/>
    <w:panose1 w:val="00000000000000000000"/>
    <w:charset w:val="86"/>
    <w:family w:val="script"/>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
    <w:altName w:val="Times New Roman"/>
    <w:panose1 w:val="00000000000000000000"/>
    <w:charset w:val="00"/>
    <w:family w:val="roman"/>
    <w:pitch w:val="default"/>
    <w:sig w:usb0="00000000" w:usb1="00000000" w:usb2="00000000" w:usb3="00000000" w:csb0="00000001" w:csb1="00000000"/>
  </w:font>
  <w:font w:name="E-F1">
    <w:altName w:val="Malgun Gothic"/>
    <w:panose1 w:val="00000000000000000000"/>
    <w:charset w:val="81"/>
    <w:family w:val="roman"/>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pict>
        <v:shape id="文本框 5" o:spid="_x0000_s2050"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H/KmL3RAQAAogMAAA4AAAAAAAAAAQAgAAAAHgEAAGRy&#10;cy9lMm9Eb2MueG1sUEsFBgAAAAAGAAYAWQEAAGEFA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20</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1980"/>
        <w:tab w:val="left" w:pos="360"/>
        <w:tab w:val="left" w:pos="567"/>
        <w:tab w:val="left" w:pos="709"/>
        <w:tab w:val="left" w:pos="993"/>
      </w:tabs>
      <w:topLinePunct/>
      <w:autoSpaceDE w:val="0"/>
      <w:autoSpaceDN w:val="0"/>
      <w:spacing w:line="560" w:lineRule="exact"/>
      <w:rPr>
        <w:rFonts w:ascii="宋体" w:hAnsi="宋体"/>
        <w:b/>
        <w:bCs/>
        <w:color w:val="FF0000"/>
        <w:sz w:val="18"/>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pict>
        <v:shape id="PowerPlusWaterMarkObject1467502" o:spid="_x0000_s3076" o:spt="136" type="#_x0000_t136" style="position:absolute;left:0pt;height:62.7pt;width:564.7pt;mso-position-horizontal:center;mso-position-horizontal-relative:margin;mso-position-vertical:center;mso-position-vertical-relative:margin;rotation:20643840f;z-index:-251656192;mso-width-relative:page;mso-height-relative:page;" fillcolor="#EEECE1" filled="t" stroked="f" coordsize="21600,21600" o:allowincell="f">
          <v:path/>
          <v:fill on="t" opacity="32768f" focussize="0,0"/>
          <v:stroke on="f"/>
          <v:imagedata o:title=""/>
          <o:lock v:ext="edit" text="f"/>
          <v:textpath on="t" fitshape="t" fitpath="t" trim="t" xscale="f" string="丹阳市政府采购中心" style="font-family:华文彩云;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pict>
        <v:shape id="PowerPlusWaterMarkObject1467501" o:spid="_x0000_s3075" o:spt="136" type="#_x0000_t136" style="position:absolute;left:0pt;height:62.7pt;width:564.7pt;mso-position-horizontal:center;mso-position-horizontal-relative:margin;mso-position-vertical:center;mso-position-vertical-relative:margin;rotation:20643840f;z-index:-251657216;mso-width-relative:page;mso-height-relative:page;" fillcolor="#EEECE1" filled="t" stroked="f" coordsize="21600,21600" o:allowincell="f">
          <v:path/>
          <v:fill on="t" opacity="32768f" focussize="0,0"/>
          <v:stroke on="f"/>
          <v:imagedata o:title=""/>
          <o:lock v:ext="edit" text="f"/>
          <v:textpath on="t" fitshape="t" fitpath="t" trim="t" xscale="f" string="丹阳市政府采购中心" style="font-family:华文彩云;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1BEC8D"/>
    <w:multiLevelType w:val="singleLevel"/>
    <w:tmpl w:val="C61BEC8D"/>
    <w:lvl w:ilvl="0" w:tentative="0">
      <w:start w:val="15"/>
      <w:numFmt w:val="decimal"/>
      <w:suff w:val="space"/>
      <w:lvlText w:val="%1."/>
      <w:lvlJc w:val="left"/>
    </w:lvl>
  </w:abstractNum>
  <w:abstractNum w:abstractNumId="1">
    <w:nsid w:val="42AE5370"/>
    <w:multiLevelType w:val="multilevel"/>
    <w:tmpl w:val="42AE537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hdrShapeDefaults>
    <o:shapelayout v:ext="edit">
      <o:idmap v:ext="edit" data="2,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896"/>
    <w:rsid w:val="00000A88"/>
    <w:rsid w:val="00000E77"/>
    <w:rsid w:val="000019BF"/>
    <w:rsid w:val="00002EE5"/>
    <w:rsid w:val="00003A85"/>
    <w:rsid w:val="00003BF4"/>
    <w:rsid w:val="00003CD0"/>
    <w:rsid w:val="00003E7F"/>
    <w:rsid w:val="00004F1A"/>
    <w:rsid w:val="0000531A"/>
    <w:rsid w:val="000100EE"/>
    <w:rsid w:val="00011088"/>
    <w:rsid w:val="00011115"/>
    <w:rsid w:val="00011202"/>
    <w:rsid w:val="00012FF6"/>
    <w:rsid w:val="00013693"/>
    <w:rsid w:val="00014194"/>
    <w:rsid w:val="00014F6F"/>
    <w:rsid w:val="00015A12"/>
    <w:rsid w:val="000178D1"/>
    <w:rsid w:val="000215D3"/>
    <w:rsid w:val="00021FB9"/>
    <w:rsid w:val="00023793"/>
    <w:rsid w:val="00023C92"/>
    <w:rsid w:val="00024787"/>
    <w:rsid w:val="00025746"/>
    <w:rsid w:val="000260FF"/>
    <w:rsid w:val="00026D25"/>
    <w:rsid w:val="00026DF9"/>
    <w:rsid w:val="0003050F"/>
    <w:rsid w:val="000318A4"/>
    <w:rsid w:val="00031CDA"/>
    <w:rsid w:val="00032290"/>
    <w:rsid w:val="00032D9E"/>
    <w:rsid w:val="00033804"/>
    <w:rsid w:val="000341B7"/>
    <w:rsid w:val="00035CF8"/>
    <w:rsid w:val="000360B1"/>
    <w:rsid w:val="000403C9"/>
    <w:rsid w:val="000421A4"/>
    <w:rsid w:val="000428BF"/>
    <w:rsid w:val="000428D3"/>
    <w:rsid w:val="00042F67"/>
    <w:rsid w:val="00043816"/>
    <w:rsid w:val="00043D59"/>
    <w:rsid w:val="00046E28"/>
    <w:rsid w:val="0004704B"/>
    <w:rsid w:val="000472EF"/>
    <w:rsid w:val="00047DB7"/>
    <w:rsid w:val="00050248"/>
    <w:rsid w:val="000514DA"/>
    <w:rsid w:val="00051FAF"/>
    <w:rsid w:val="000523D6"/>
    <w:rsid w:val="00055860"/>
    <w:rsid w:val="00056135"/>
    <w:rsid w:val="00057424"/>
    <w:rsid w:val="000576B4"/>
    <w:rsid w:val="000576F5"/>
    <w:rsid w:val="0006229D"/>
    <w:rsid w:val="00062DDF"/>
    <w:rsid w:val="000644CD"/>
    <w:rsid w:val="00064B80"/>
    <w:rsid w:val="00064BE0"/>
    <w:rsid w:val="00065946"/>
    <w:rsid w:val="00065FA9"/>
    <w:rsid w:val="000660D5"/>
    <w:rsid w:val="00066D13"/>
    <w:rsid w:val="00067E74"/>
    <w:rsid w:val="000703BA"/>
    <w:rsid w:val="00071D20"/>
    <w:rsid w:val="000728EF"/>
    <w:rsid w:val="00072EAC"/>
    <w:rsid w:val="000745F0"/>
    <w:rsid w:val="00074B90"/>
    <w:rsid w:val="00075DE9"/>
    <w:rsid w:val="00076A77"/>
    <w:rsid w:val="0007702D"/>
    <w:rsid w:val="00080DD1"/>
    <w:rsid w:val="0008202B"/>
    <w:rsid w:val="000823A3"/>
    <w:rsid w:val="00083D7E"/>
    <w:rsid w:val="000855F6"/>
    <w:rsid w:val="00085A56"/>
    <w:rsid w:val="00087390"/>
    <w:rsid w:val="000905B1"/>
    <w:rsid w:val="00091128"/>
    <w:rsid w:val="0009116D"/>
    <w:rsid w:val="000911E8"/>
    <w:rsid w:val="000916A7"/>
    <w:rsid w:val="00091D73"/>
    <w:rsid w:val="00093565"/>
    <w:rsid w:val="00094387"/>
    <w:rsid w:val="00095B28"/>
    <w:rsid w:val="00095DBC"/>
    <w:rsid w:val="00096D75"/>
    <w:rsid w:val="00097A76"/>
    <w:rsid w:val="000A08E7"/>
    <w:rsid w:val="000A3604"/>
    <w:rsid w:val="000A4940"/>
    <w:rsid w:val="000A5687"/>
    <w:rsid w:val="000A592C"/>
    <w:rsid w:val="000A5DE9"/>
    <w:rsid w:val="000A663E"/>
    <w:rsid w:val="000A7607"/>
    <w:rsid w:val="000B0A7E"/>
    <w:rsid w:val="000B2D5D"/>
    <w:rsid w:val="000B481C"/>
    <w:rsid w:val="000B5FAC"/>
    <w:rsid w:val="000B675E"/>
    <w:rsid w:val="000B67EB"/>
    <w:rsid w:val="000B6EBE"/>
    <w:rsid w:val="000B72D4"/>
    <w:rsid w:val="000C0418"/>
    <w:rsid w:val="000C0D57"/>
    <w:rsid w:val="000C1C7D"/>
    <w:rsid w:val="000C1E80"/>
    <w:rsid w:val="000C25AC"/>
    <w:rsid w:val="000C28EE"/>
    <w:rsid w:val="000C29E7"/>
    <w:rsid w:val="000C4227"/>
    <w:rsid w:val="000C50C8"/>
    <w:rsid w:val="000C6C92"/>
    <w:rsid w:val="000C78F2"/>
    <w:rsid w:val="000C7E3B"/>
    <w:rsid w:val="000D43E6"/>
    <w:rsid w:val="000D54A3"/>
    <w:rsid w:val="000D54DA"/>
    <w:rsid w:val="000D55F6"/>
    <w:rsid w:val="000D6462"/>
    <w:rsid w:val="000D64B5"/>
    <w:rsid w:val="000D6C95"/>
    <w:rsid w:val="000D70B9"/>
    <w:rsid w:val="000E031E"/>
    <w:rsid w:val="000E056D"/>
    <w:rsid w:val="000E07CF"/>
    <w:rsid w:val="000E1B45"/>
    <w:rsid w:val="000E2A56"/>
    <w:rsid w:val="000E2A8F"/>
    <w:rsid w:val="000E3037"/>
    <w:rsid w:val="000E34B9"/>
    <w:rsid w:val="000E3A79"/>
    <w:rsid w:val="000E3A9F"/>
    <w:rsid w:val="000E4A1F"/>
    <w:rsid w:val="000E5241"/>
    <w:rsid w:val="000E5FB2"/>
    <w:rsid w:val="000E63BE"/>
    <w:rsid w:val="000E6FA5"/>
    <w:rsid w:val="000F026F"/>
    <w:rsid w:val="000F0C7A"/>
    <w:rsid w:val="000F11DE"/>
    <w:rsid w:val="000F18D0"/>
    <w:rsid w:val="000F2899"/>
    <w:rsid w:val="000F37E4"/>
    <w:rsid w:val="000F389B"/>
    <w:rsid w:val="000F4B11"/>
    <w:rsid w:val="000F53B5"/>
    <w:rsid w:val="000F59ED"/>
    <w:rsid w:val="000F71B8"/>
    <w:rsid w:val="000F73E1"/>
    <w:rsid w:val="00100292"/>
    <w:rsid w:val="00100686"/>
    <w:rsid w:val="00100809"/>
    <w:rsid w:val="00101D4B"/>
    <w:rsid w:val="001040E1"/>
    <w:rsid w:val="00105025"/>
    <w:rsid w:val="00105670"/>
    <w:rsid w:val="0010615F"/>
    <w:rsid w:val="0010711F"/>
    <w:rsid w:val="0011078D"/>
    <w:rsid w:val="00110883"/>
    <w:rsid w:val="00111737"/>
    <w:rsid w:val="00111875"/>
    <w:rsid w:val="001125F9"/>
    <w:rsid w:val="00113F17"/>
    <w:rsid w:val="0011508A"/>
    <w:rsid w:val="001153DA"/>
    <w:rsid w:val="00117B21"/>
    <w:rsid w:val="001201BB"/>
    <w:rsid w:val="001203B9"/>
    <w:rsid w:val="00120749"/>
    <w:rsid w:val="0012220C"/>
    <w:rsid w:val="00122392"/>
    <w:rsid w:val="00122818"/>
    <w:rsid w:val="00122D79"/>
    <w:rsid w:val="001236D7"/>
    <w:rsid w:val="0012459D"/>
    <w:rsid w:val="001247CC"/>
    <w:rsid w:val="00124845"/>
    <w:rsid w:val="00125D3B"/>
    <w:rsid w:val="0013031E"/>
    <w:rsid w:val="0013054B"/>
    <w:rsid w:val="00131A96"/>
    <w:rsid w:val="001325A9"/>
    <w:rsid w:val="00132895"/>
    <w:rsid w:val="00134932"/>
    <w:rsid w:val="00134E65"/>
    <w:rsid w:val="00135DBA"/>
    <w:rsid w:val="0013700C"/>
    <w:rsid w:val="0013790B"/>
    <w:rsid w:val="00137C74"/>
    <w:rsid w:val="0014139C"/>
    <w:rsid w:val="00141862"/>
    <w:rsid w:val="0014197C"/>
    <w:rsid w:val="00143548"/>
    <w:rsid w:val="00143DA4"/>
    <w:rsid w:val="00144808"/>
    <w:rsid w:val="00146A5C"/>
    <w:rsid w:val="00146F4D"/>
    <w:rsid w:val="001478F6"/>
    <w:rsid w:val="001505CD"/>
    <w:rsid w:val="001527C8"/>
    <w:rsid w:val="001527DF"/>
    <w:rsid w:val="00152838"/>
    <w:rsid w:val="0015440B"/>
    <w:rsid w:val="00154BB4"/>
    <w:rsid w:val="00154FA2"/>
    <w:rsid w:val="001560B6"/>
    <w:rsid w:val="00156C67"/>
    <w:rsid w:val="00156F2E"/>
    <w:rsid w:val="001600CB"/>
    <w:rsid w:val="001604DA"/>
    <w:rsid w:val="0016059A"/>
    <w:rsid w:val="00163091"/>
    <w:rsid w:val="001647E5"/>
    <w:rsid w:val="001651DF"/>
    <w:rsid w:val="00165681"/>
    <w:rsid w:val="0016604D"/>
    <w:rsid w:val="001664A9"/>
    <w:rsid w:val="00166646"/>
    <w:rsid w:val="001668F3"/>
    <w:rsid w:val="00166A64"/>
    <w:rsid w:val="001715E7"/>
    <w:rsid w:val="00172A27"/>
    <w:rsid w:val="00173204"/>
    <w:rsid w:val="001739C0"/>
    <w:rsid w:val="001748CC"/>
    <w:rsid w:val="00174961"/>
    <w:rsid w:val="0017555B"/>
    <w:rsid w:val="0017656F"/>
    <w:rsid w:val="001769CD"/>
    <w:rsid w:val="00177E8F"/>
    <w:rsid w:val="00180210"/>
    <w:rsid w:val="00181A29"/>
    <w:rsid w:val="00181D0A"/>
    <w:rsid w:val="00182F39"/>
    <w:rsid w:val="00184CBA"/>
    <w:rsid w:val="00184DDF"/>
    <w:rsid w:val="00184DF0"/>
    <w:rsid w:val="00185358"/>
    <w:rsid w:val="0018670D"/>
    <w:rsid w:val="00186D97"/>
    <w:rsid w:val="00186F8F"/>
    <w:rsid w:val="001907E5"/>
    <w:rsid w:val="00190A1A"/>
    <w:rsid w:val="00191296"/>
    <w:rsid w:val="00192815"/>
    <w:rsid w:val="001929F3"/>
    <w:rsid w:val="00192BFB"/>
    <w:rsid w:val="001935E9"/>
    <w:rsid w:val="001937C1"/>
    <w:rsid w:val="00194C50"/>
    <w:rsid w:val="00194CDD"/>
    <w:rsid w:val="00195254"/>
    <w:rsid w:val="001959B5"/>
    <w:rsid w:val="0019650E"/>
    <w:rsid w:val="00196F83"/>
    <w:rsid w:val="00197B91"/>
    <w:rsid w:val="00197CCD"/>
    <w:rsid w:val="001A10EB"/>
    <w:rsid w:val="001A25CF"/>
    <w:rsid w:val="001A26AF"/>
    <w:rsid w:val="001A470F"/>
    <w:rsid w:val="001A4C5B"/>
    <w:rsid w:val="001A58DE"/>
    <w:rsid w:val="001A7FA8"/>
    <w:rsid w:val="001B1608"/>
    <w:rsid w:val="001B2870"/>
    <w:rsid w:val="001B3479"/>
    <w:rsid w:val="001B41C9"/>
    <w:rsid w:val="001B4EC8"/>
    <w:rsid w:val="001B5C4C"/>
    <w:rsid w:val="001B5FB6"/>
    <w:rsid w:val="001B6F84"/>
    <w:rsid w:val="001C0ABC"/>
    <w:rsid w:val="001C1316"/>
    <w:rsid w:val="001C3C0F"/>
    <w:rsid w:val="001C425D"/>
    <w:rsid w:val="001C4415"/>
    <w:rsid w:val="001C4548"/>
    <w:rsid w:val="001C4CDF"/>
    <w:rsid w:val="001C5088"/>
    <w:rsid w:val="001C5841"/>
    <w:rsid w:val="001C6316"/>
    <w:rsid w:val="001D2FF3"/>
    <w:rsid w:val="001D3F4D"/>
    <w:rsid w:val="001D4763"/>
    <w:rsid w:val="001D56D3"/>
    <w:rsid w:val="001D5CA5"/>
    <w:rsid w:val="001D7E96"/>
    <w:rsid w:val="001E0A6D"/>
    <w:rsid w:val="001E0D22"/>
    <w:rsid w:val="001E0D58"/>
    <w:rsid w:val="001E251E"/>
    <w:rsid w:val="001E4295"/>
    <w:rsid w:val="001E56EE"/>
    <w:rsid w:val="001E7157"/>
    <w:rsid w:val="001F1B81"/>
    <w:rsid w:val="001F3CBB"/>
    <w:rsid w:val="001F4C30"/>
    <w:rsid w:val="001F4C59"/>
    <w:rsid w:val="001F6D51"/>
    <w:rsid w:val="001F75CE"/>
    <w:rsid w:val="0020020F"/>
    <w:rsid w:val="00200FC8"/>
    <w:rsid w:val="00201D3E"/>
    <w:rsid w:val="0020285F"/>
    <w:rsid w:val="002035D5"/>
    <w:rsid w:val="00203B21"/>
    <w:rsid w:val="00205D80"/>
    <w:rsid w:val="00206F7B"/>
    <w:rsid w:val="00207C5E"/>
    <w:rsid w:val="0021040A"/>
    <w:rsid w:val="00210518"/>
    <w:rsid w:val="00210A1D"/>
    <w:rsid w:val="00210CF7"/>
    <w:rsid w:val="00211285"/>
    <w:rsid w:val="00211CDD"/>
    <w:rsid w:val="00212BB6"/>
    <w:rsid w:val="0021368B"/>
    <w:rsid w:val="00215170"/>
    <w:rsid w:val="00217978"/>
    <w:rsid w:val="00220225"/>
    <w:rsid w:val="00220872"/>
    <w:rsid w:val="00220E38"/>
    <w:rsid w:val="0022110C"/>
    <w:rsid w:val="0022192B"/>
    <w:rsid w:val="002228F4"/>
    <w:rsid w:val="00222994"/>
    <w:rsid w:val="00223AB4"/>
    <w:rsid w:val="00223DF2"/>
    <w:rsid w:val="002263AC"/>
    <w:rsid w:val="0022786E"/>
    <w:rsid w:val="00227AA6"/>
    <w:rsid w:val="00227B42"/>
    <w:rsid w:val="00227CF5"/>
    <w:rsid w:val="00230208"/>
    <w:rsid w:val="0023024A"/>
    <w:rsid w:val="00230C62"/>
    <w:rsid w:val="00230F83"/>
    <w:rsid w:val="00231F9B"/>
    <w:rsid w:val="0023277D"/>
    <w:rsid w:val="002341EC"/>
    <w:rsid w:val="00236D44"/>
    <w:rsid w:val="00237C7F"/>
    <w:rsid w:val="00240748"/>
    <w:rsid w:val="00240A2B"/>
    <w:rsid w:val="00243475"/>
    <w:rsid w:val="002437E5"/>
    <w:rsid w:val="00244F24"/>
    <w:rsid w:val="00246034"/>
    <w:rsid w:val="002463B9"/>
    <w:rsid w:val="002472CB"/>
    <w:rsid w:val="00247D87"/>
    <w:rsid w:val="00250450"/>
    <w:rsid w:val="00252F65"/>
    <w:rsid w:val="00253237"/>
    <w:rsid w:val="002535D2"/>
    <w:rsid w:val="00254A65"/>
    <w:rsid w:val="00257A6E"/>
    <w:rsid w:val="00262513"/>
    <w:rsid w:val="0026278A"/>
    <w:rsid w:val="00263ECE"/>
    <w:rsid w:val="002662ED"/>
    <w:rsid w:val="00266EF7"/>
    <w:rsid w:val="00266F51"/>
    <w:rsid w:val="002704A0"/>
    <w:rsid w:val="00270677"/>
    <w:rsid w:val="00270974"/>
    <w:rsid w:val="00270F48"/>
    <w:rsid w:val="00270F77"/>
    <w:rsid w:val="002715F9"/>
    <w:rsid w:val="00271EC8"/>
    <w:rsid w:val="00272631"/>
    <w:rsid w:val="002729D3"/>
    <w:rsid w:val="00272C8B"/>
    <w:rsid w:val="00273409"/>
    <w:rsid w:val="00274632"/>
    <w:rsid w:val="0027472B"/>
    <w:rsid w:val="0027530B"/>
    <w:rsid w:val="002754F6"/>
    <w:rsid w:val="002772BA"/>
    <w:rsid w:val="0027759D"/>
    <w:rsid w:val="00280277"/>
    <w:rsid w:val="00280D92"/>
    <w:rsid w:val="00280FDE"/>
    <w:rsid w:val="002841DD"/>
    <w:rsid w:val="00284273"/>
    <w:rsid w:val="0028619B"/>
    <w:rsid w:val="00291A05"/>
    <w:rsid w:val="00292020"/>
    <w:rsid w:val="0029397F"/>
    <w:rsid w:val="00293BA4"/>
    <w:rsid w:val="00293C3A"/>
    <w:rsid w:val="0029465A"/>
    <w:rsid w:val="00294D4C"/>
    <w:rsid w:val="0029647C"/>
    <w:rsid w:val="00297568"/>
    <w:rsid w:val="00297639"/>
    <w:rsid w:val="00297A9B"/>
    <w:rsid w:val="002A0EA4"/>
    <w:rsid w:val="002A10BA"/>
    <w:rsid w:val="002A1379"/>
    <w:rsid w:val="002A1BEF"/>
    <w:rsid w:val="002A2C07"/>
    <w:rsid w:val="002A3966"/>
    <w:rsid w:val="002A4126"/>
    <w:rsid w:val="002A49C9"/>
    <w:rsid w:val="002A4A5A"/>
    <w:rsid w:val="002A4F85"/>
    <w:rsid w:val="002A5609"/>
    <w:rsid w:val="002A6B87"/>
    <w:rsid w:val="002A6FA9"/>
    <w:rsid w:val="002A70BB"/>
    <w:rsid w:val="002A7126"/>
    <w:rsid w:val="002A7506"/>
    <w:rsid w:val="002A7EAB"/>
    <w:rsid w:val="002B0053"/>
    <w:rsid w:val="002B019D"/>
    <w:rsid w:val="002B107D"/>
    <w:rsid w:val="002B34AD"/>
    <w:rsid w:val="002B3E57"/>
    <w:rsid w:val="002B4C36"/>
    <w:rsid w:val="002B515C"/>
    <w:rsid w:val="002B5626"/>
    <w:rsid w:val="002B62A6"/>
    <w:rsid w:val="002B6745"/>
    <w:rsid w:val="002B68D8"/>
    <w:rsid w:val="002B6EF0"/>
    <w:rsid w:val="002B719F"/>
    <w:rsid w:val="002B73C0"/>
    <w:rsid w:val="002C172C"/>
    <w:rsid w:val="002C27B8"/>
    <w:rsid w:val="002C2881"/>
    <w:rsid w:val="002C37D6"/>
    <w:rsid w:val="002C3D80"/>
    <w:rsid w:val="002C4F79"/>
    <w:rsid w:val="002C4FC5"/>
    <w:rsid w:val="002C66E4"/>
    <w:rsid w:val="002C68E7"/>
    <w:rsid w:val="002C7053"/>
    <w:rsid w:val="002C7C48"/>
    <w:rsid w:val="002C7F8F"/>
    <w:rsid w:val="002D1607"/>
    <w:rsid w:val="002D4377"/>
    <w:rsid w:val="002D467E"/>
    <w:rsid w:val="002D568E"/>
    <w:rsid w:val="002D6290"/>
    <w:rsid w:val="002D77A4"/>
    <w:rsid w:val="002D7C71"/>
    <w:rsid w:val="002D7EC8"/>
    <w:rsid w:val="002E0075"/>
    <w:rsid w:val="002E0202"/>
    <w:rsid w:val="002E0688"/>
    <w:rsid w:val="002E11E9"/>
    <w:rsid w:val="002E1927"/>
    <w:rsid w:val="002E2529"/>
    <w:rsid w:val="002E2AB4"/>
    <w:rsid w:val="002E3704"/>
    <w:rsid w:val="002E371F"/>
    <w:rsid w:val="002E4F04"/>
    <w:rsid w:val="002E4F93"/>
    <w:rsid w:val="002E658B"/>
    <w:rsid w:val="002E6657"/>
    <w:rsid w:val="002E6FB2"/>
    <w:rsid w:val="002E76A5"/>
    <w:rsid w:val="002E77BB"/>
    <w:rsid w:val="002E7D10"/>
    <w:rsid w:val="002E7F1E"/>
    <w:rsid w:val="002F039E"/>
    <w:rsid w:val="002F10B3"/>
    <w:rsid w:val="002F2857"/>
    <w:rsid w:val="002F30E9"/>
    <w:rsid w:val="002F3787"/>
    <w:rsid w:val="002F388C"/>
    <w:rsid w:val="002F4658"/>
    <w:rsid w:val="002F4F13"/>
    <w:rsid w:val="002F6662"/>
    <w:rsid w:val="002F6949"/>
    <w:rsid w:val="00300F86"/>
    <w:rsid w:val="0030340D"/>
    <w:rsid w:val="003034F7"/>
    <w:rsid w:val="00303FE4"/>
    <w:rsid w:val="00304100"/>
    <w:rsid w:val="00307823"/>
    <w:rsid w:val="00311314"/>
    <w:rsid w:val="00311DE0"/>
    <w:rsid w:val="00312241"/>
    <w:rsid w:val="0031307A"/>
    <w:rsid w:val="00313A10"/>
    <w:rsid w:val="00314BA2"/>
    <w:rsid w:val="0031535E"/>
    <w:rsid w:val="00316B8B"/>
    <w:rsid w:val="0031719C"/>
    <w:rsid w:val="00317FA7"/>
    <w:rsid w:val="00320EA7"/>
    <w:rsid w:val="00321C25"/>
    <w:rsid w:val="003222CC"/>
    <w:rsid w:val="00324985"/>
    <w:rsid w:val="00325205"/>
    <w:rsid w:val="00325A8D"/>
    <w:rsid w:val="00326CE0"/>
    <w:rsid w:val="00327229"/>
    <w:rsid w:val="0032742A"/>
    <w:rsid w:val="00327458"/>
    <w:rsid w:val="00327D80"/>
    <w:rsid w:val="00330AA8"/>
    <w:rsid w:val="0033108D"/>
    <w:rsid w:val="003312EF"/>
    <w:rsid w:val="003317A7"/>
    <w:rsid w:val="00332925"/>
    <w:rsid w:val="00332989"/>
    <w:rsid w:val="00335234"/>
    <w:rsid w:val="0033592A"/>
    <w:rsid w:val="00335DE9"/>
    <w:rsid w:val="0033602F"/>
    <w:rsid w:val="00336357"/>
    <w:rsid w:val="00337C49"/>
    <w:rsid w:val="0034168F"/>
    <w:rsid w:val="003416AF"/>
    <w:rsid w:val="00342063"/>
    <w:rsid w:val="00342090"/>
    <w:rsid w:val="00342BEC"/>
    <w:rsid w:val="00342F22"/>
    <w:rsid w:val="003465E8"/>
    <w:rsid w:val="003501F4"/>
    <w:rsid w:val="00350A7E"/>
    <w:rsid w:val="003516E9"/>
    <w:rsid w:val="003523BF"/>
    <w:rsid w:val="00352D0B"/>
    <w:rsid w:val="00353F0C"/>
    <w:rsid w:val="003540BD"/>
    <w:rsid w:val="00356551"/>
    <w:rsid w:val="003573E5"/>
    <w:rsid w:val="00361CBB"/>
    <w:rsid w:val="00363BCC"/>
    <w:rsid w:val="0036457C"/>
    <w:rsid w:val="00365F79"/>
    <w:rsid w:val="00367A7E"/>
    <w:rsid w:val="00367C80"/>
    <w:rsid w:val="00367FFA"/>
    <w:rsid w:val="003701A0"/>
    <w:rsid w:val="00370E52"/>
    <w:rsid w:val="003712AE"/>
    <w:rsid w:val="00371509"/>
    <w:rsid w:val="00372688"/>
    <w:rsid w:val="003737B3"/>
    <w:rsid w:val="003751EF"/>
    <w:rsid w:val="0037656B"/>
    <w:rsid w:val="0037746D"/>
    <w:rsid w:val="003820DE"/>
    <w:rsid w:val="003826B0"/>
    <w:rsid w:val="00384AF7"/>
    <w:rsid w:val="00384DDB"/>
    <w:rsid w:val="0038563D"/>
    <w:rsid w:val="003876FF"/>
    <w:rsid w:val="00387A0B"/>
    <w:rsid w:val="00390041"/>
    <w:rsid w:val="00390217"/>
    <w:rsid w:val="00390A11"/>
    <w:rsid w:val="00390F89"/>
    <w:rsid w:val="00391AEA"/>
    <w:rsid w:val="00391D1D"/>
    <w:rsid w:val="00391E74"/>
    <w:rsid w:val="00392F41"/>
    <w:rsid w:val="00393013"/>
    <w:rsid w:val="0039342D"/>
    <w:rsid w:val="003956AC"/>
    <w:rsid w:val="00395C76"/>
    <w:rsid w:val="00396319"/>
    <w:rsid w:val="003969DC"/>
    <w:rsid w:val="003A19CC"/>
    <w:rsid w:val="003A207D"/>
    <w:rsid w:val="003A2A1F"/>
    <w:rsid w:val="003A2D3F"/>
    <w:rsid w:val="003A372B"/>
    <w:rsid w:val="003A40DA"/>
    <w:rsid w:val="003A4692"/>
    <w:rsid w:val="003A4FB1"/>
    <w:rsid w:val="003A58B8"/>
    <w:rsid w:val="003A599B"/>
    <w:rsid w:val="003A6DBE"/>
    <w:rsid w:val="003A74ED"/>
    <w:rsid w:val="003B0921"/>
    <w:rsid w:val="003B30F3"/>
    <w:rsid w:val="003B368E"/>
    <w:rsid w:val="003B3EE8"/>
    <w:rsid w:val="003B4AC5"/>
    <w:rsid w:val="003B5D48"/>
    <w:rsid w:val="003B5F2B"/>
    <w:rsid w:val="003B7F46"/>
    <w:rsid w:val="003C0227"/>
    <w:rsid w:val="003C039C"/>
    <w:rsid w:val="003C05F1"/>
    <w:rsid w:val="003C1738"/>
    <w:rsid w:val="003C21D3"/>
    <w:rsid w:val="003C4385"/>
    <w:rsid w:val="003C5570"/>
    <w:rsid w:val="003C58A7"/>
    <w:rsid w:val="003C5E69"/>
    <w:rsid w:val="003C60C3"/>
    <w:rsid w:val="003C6E6C"/>
    <w:rsid w:val="003D032D"/>
    <w:rsid w:val="003D1028"/>
    <w:rsid w:val="003D1A72"/>
    <w:rsid w:val="003D4211"/>
    <w:rsid w:val="003D5AB5"/>
    <w:rsid w:val="003D5F9E"/>
    <w:rsid w:val="003D6BFB"/>
    <w:rsid w:val="003D7418"/>
    <w:rsid w:val="003E1315"/>
    <w:rsid w:val="003E202B"/>
    <w:rsid w:val="003E2716"/>
    <w:rsid w:val="003E2C98"/>
    <w:rsid w:val="003E403E"/>
    <w:rsid w:val="003E585C"/>
    <w:rsid w:val="003E6146"/>
    <w:rsid w:val="003E6A53"/>
    <w:rsid w:val="003E6EB4"/>
    <w:rsid w:val="003E74CC"/>
    <w:rsid w:val="003E790B"/>
    <w:rsid w:val="003F0262"/>
    <w:rsid w:val="003F1CF6"/>
    <w:rsid w:val="003F2049"/>
    <w:rsid w:val="003F3E82"/>
    <w:rsid w:val="003F5123"/>
    <w:rsid w:val="003F678D"/>
    <w:rsid w:val="00400C45"/>
    <w:rsid w:val="00401133"/>
    <w:rsid w:val="0040223F"/>
    <w:rsid w:val="004026A6"/>
    <w:rsid w:val="00403078"/>
    <w:rsid w:val="00403584"/>
    <w:rsid w:val="00403A9F"/>
    <w:rsid w:val="00404948"/>
    <w:rsid w:val="00404B2C"/>
    <w:rsid w:val="004066A9"/>
    <w:rsid w:val="00406842"/>
    <w:rsid w:val="00407494"/>
    <w:rsid w:val="00407825"/>
    <w:rsid w:val="00407BB8"/>
    <w:rsid w:val="00407C07"/>
    <w:rsid w:val="00410BB0"/>
    <w:rsid w:val="00410DC0"/>
    <w:rsid w:val="00411104"/>
    <w:rsid w:val="0041184B"/>
    <w:rsid w:val="00411907"/>
    <w:rsid w:val="00412F65"/>
    <w:rsid w:val="00413143"/>
    <w:rsid w:val="004131E4"/>
    <w:rsid w:val="0041325D"/>
    <w:rsid w:val="004133FA"/>
    <w:rsid w:val="004156DB"/>
    <w:rsid w:val="004164E3"/>
    <w:rsid w:val="004165C1"/>
    <w:rsid w:val="004167F6"/>
    <w:rsid w:val="0041700C"/>
    <w:rsid w:val="00417033"/>
    <w:rsid w:val="004173DC"/>
    <w:rsid w:val="004178D8"/>
    <w:rsid w:val="00417992"/>
    <w:rsid w:val="0042035B"/>
    <w:rsid w:val="0042072C"/>
    <w:rsid w:val="00421225"/>
    <w:rsid w:val="00421780"/>
    <w:rsid w:val="0042192C"/>
    <w:rsid w:val="004219B9"/>
    <w:rsid w:val="004232AD"/>
    <w:rsid w:val="004235A5"/>
    <w:rsid w:val="0042365B"/>
    <w:rsid w:val="004239B8"/>
    <w:rsid w:val="00424054"/>
    <w:rsid w:val="004244AF"/>
    <w:rsid w:val="00424589"/>
    <w:rsid w:val="00424EC6"/>
    <w:rsid w:val="0042505A"/>
    <w:rsid w:val="00425099"/>
    <w:rsid w:val="00425402"/>
    <w:rsid w:val="004254F2"/>
    <w:rsid w:val="00426550"/>
    <w:rsid w:val="004265AD"/>
    <w:rsid w:val="00427F76"/>
    <w:rsid w:val="00431ED2"/>
    <w:rsid w:val="00432406"/>
    <w:rsid w:val="0043246C"/>
    <w:rsid w:val="00433487"/>
    <w:rsid w:val="00433720"/>
    <w:rsid w:val="00433D88"/>
    <w:rsid w:val="0043419E"/>
    <w:rsid w:val="0043527D"/>
    <w:rsid w:val="00435517"/>
    <w:rsid w:val="004355F5"/>
    <w:rsid w:val="00435CD8"/>
    <w:rsid w:val="00435F1B"/>
    <w:rsid w:val="00436091"/>
    <w:rsid w:val="00436BDE"/>
    <w:rsid w:val="00437E5B"/>
    <w:rsid w:val="00440063"/>
    <w:rsid w:val="0044016C"/>
    <w:rsid w:val="00440DCC"/>
    <w:rsid w:val="00441FB9"/>
    <w:rsid w:val="00442CE4"/>
    <w:rsid w:val="00443816"/>
    <w:rsid w:val="004464AE"/>
    <w:rsid w:val="00450774"/>
    <w:rsid w:val="00450820"/>
    <w:rsid w:val="004519E2"/>
    <w:rsid w:val="004532AC"/>
    <w:rsid w:val="0045388A"/>
    <w:rsid w:val="0045442B"/>
    <w:rsid w:val="00454916"/>
    <w:rsid w:val="00454EFD"/>
    <w:rsid w:val="00455736"/>
    <w:rsid w:val="00455FDC"/>
    <w:rsid w:val="00456B96"/>
    <w:rsid w:val="00457D22"/>
    <w:rsid w:val="00460105"/>
    <w:rsid w:val="004619EA"/>
    <w:rsid w:val="004647CD"/>
    <w:rsid w:val="00464EE8"/>
    <w:rsid w:val="0046578F"/>
    <w:rsid w:val="00465ADE"/>
    <w:rsid w:val="00466C8C"/>
    <w:rsid w:val="0046761D"/>
    <w:rsid w:val="00470D64"/>
    <w:rsid w:val="00472CD4"/>
    <w:rsid w:val="0047346F"/>
    <w:rsid w:val="00474260"/>
    <w:rsid w:val="004765D1"/>
    <w:rsid w:val="00476AB4"/>
    <w:rsid w:val="00476D30"/>
    <w:rsid w:val="00481011"/>
    <w:rsid w:val="0048416C"/>
    <w:rsid w:val="0048427C"/>
    <w:rsid w:val="004852B8"/>
    <w:rsid w:val="0048539B"/>
    <w:rsid w:val="004864B0"/>
    <w:rsid w:val="00486557"/>
    <w:rsid w:val="00487126"/>
    <w:rsid w:val="004874F6"/>
    <w:rsid w:val="00487F3B"/>
    <w:rsid w:val="004916B7"/>
    <w:rsid w:val="004919FC"/>
    <w:rsid w:val="00491A27"/>
    <w:rsid w:val="00491F39"/>
    <w:rsid w:val="00492B8B"/>
    <w:rsid w:val="00493DF5"/>
    <w:rsid w:val="00493E8D"/>
    <w:rsid w:val="00495754"/>
    <w:rsid w:val="004958BA"/>
    <w:rsid w:val="00495DC2"/>
    <w:rsid w:val="0049619E"/>
    <w:rsid w:val="00496CE2"/>
    <w:rsid w:val="00497F13"/>
    <w:rsid w:val="004A042E"/>
    <w:rsid w:val="004A0C93"/>
    <w:rsid w:val="004A120B"/>
    <w:rsid w:val="004A178C"/>
    <w:rsid w:val="004A29DC"/>
    <w:rsid w:val="004A2EFB"/>
    <w:rsid w:val="004A2F5E"/>
    <w:rsid w:val="004A2FF2"/>
    <w:rsid w:val="004A3EAE"/>
    <w:rsid w:val="004A486F"/>
    <w:rsid w:val="004A52CC"/>
    <w:rsid w:val="004A5958"/>
    <w:rsid w:val="004A6B73"/>
    <w:rsid w:val="004A7501"/>
    <w:rsid w:val="004A7B90"/>
    <w:rsid w:val="004B17CC"/>
    <w:rsid w:val="004B2AC6"/>
    <w:rsid w:val="004B2B97"/>
    <w:rsid w:val="004B300C"/>
    <w:rsid w:val="004B45F1"/>
    <w:rsid w:val="004B550C"/>
    <w:rsid w:val="004B70BC"/>
    <w:rsid w:val="004C15CB"/>
    <w:rsid w:val="004C190F"/>
    <w:rsid w:val="004C1EEA"/>
    <w:rsid w:val="004C202F"/>
    <w:rsid w:val="004C27E2"/>
    <w:rsid w:val="004C30A0"/>
    <w:rsid w:val="004C326D"/>
    <w:rsid w:val="004C3A49"/>
    <w:rsid w:val="004C508F"/>
    <w:rsid w:val="004C6042"/>
    <w:rsid w:val="004C677C"/>
    <w:rsid w:val="004C6D24"/>
    <w:rsid w:val="004D01DF"/>
    <w:rsid w:val="004D2640"/>
    <w:rsid w:val="004D31AF"/>
    <w:rsid w:val="004D36B3"/>
    <w:rsid w:val="004D48F9"/>
    <w:rsid w:val="004D4DCB"/>
    <w:rsid w:val="004D4FA1"/>
    <w:rsid w:val="004D7736"/>
    <w:rsid w:val="004D7BAD"/>
    <w:rsid w:val="004E0D29"/>
    <w:rsid w:val="004E10F9"/>
    <w:rsid w:val="004E2118"/>
    <w:rsid w:val="004E249D"/>
    <w:rsid w:val="004E2824"/>
    <w:rsid w:val="004E2B3D"/>
    <w:rsid w:val="004E3E2C"/>
    <w:rsid w:val="004E4440"/>
    <w:rsid w:val="004E5E08"/>
    <w:rsid w:val="004E681C"/>
    <w:rsid w:val="004E6A8E"/>
    <w:rsid w:val="004E72BB"/>
    <w:rsid w:val="004F134C"/>
    <w:rsid w:val="004F1EFF"/>
    <w:rsid w:val="004F30EF"/>
    <w:rsid w:val="004F4274"/>
    <w:rsid w:val="004F4DCC"/>
    <w:rsid w:val="004F4E21"/>
    <w:rsid w:val="004F56B7"/>
    <w:rsid w:val="004F5CEC"/>
    <w:rsid w:val="004F71A7"/>
    <w:rsid w:val="004F7859"/>
    <w:rsid w:val="005005CB"/>
    <w:rsid w:val="0050099A"/>
    <w:rsid w:val="00502B40"/>
    <w:rsid w:val="005056F4"/>
    <w:rsid w:val="00506374"/>
    <w:rsid w:val="00507DF6"/>
    <w:rsid w:val="005106D7"/>
    <w:rsid w:val="005115FF"/>
    <w:rsid w:val="005116A0"/>
    <w:rsid w:val="005140ED"/>
    <w:rsid w:val="0051609F"/>
    <w:rsid w:val="005175AC"/>
    <w:rsid w:val="00517BB3"/>
    <w:rsid w:val="005204FA"/>
    <w:rsid w:val="0052201D"/>
    <w:rsid w:val="00523785"/>
    <w:rsid w:val="00523C70"/>
    <w:rsid w:val="00523DBA"/>
    <w:rsid w:val="005244DF"/>
    <w:rsid w:val="00524646"/>
    <w:rsid w:val="0052524D"/>
    <w:rsid w:val="0052753E"/>
    <w:rsid w:val="00527546"/>
    <w:rsid w:val="005279F9"/>
    <w:rsid w:val="00527C10"/>
    <w:rsid w:val="00530E34"/>
    <w:rsid w:val="00535298"/>
    <w:rsid w:val="005356E6"/>
    <w:rsid w:val="00535D22"/>
    <w:rsid w:val="00535F9D"/>
    <w:rsid w:val="00536922"/>
    <w:rsid w:val="0054028E"/>
    <w:rsid w:val="00541596"/>
    <w:rsid w:val="005425A5"/>
    <w:rsid w:val="00542795"/>
    <w:rsid w:val="005428B0"/>
    <w:rsid w:val="00545340"/>
    <w:rsid w:val="00545C7A"/>
    <w:rsid w:val="00546981"/>
    <w:rsid w:val="00547A58"/>
    <w:rsid w:val="005500F6"/>
    <w:rsid w:val="00550AB8"/>
    <w:rsid w:val="00550AC7"/>
    <w:rsid w:val="0055136B"/>
    <w:rsid w:val="0055145B"/>
    <w:rsid w:val="005518E3"/>
    <w:rsid w:val="00554504"/>
    <w:rsid w:val="00554685"/>
    <w:rsid w:val="005560E2"/>
    <w:rsid w:val="0055689E"/>
    <w:rsid w:val="00556C52"/>
    <w:rsid w:val="00561A33"/>
    <w:rsid w:val="00561A37"/>
    <w:rsid w:val="00562036"/>
    <w:rsid w:val="005628C1"/>
    <w:rsid w:val="005630EB"/>
    <w:rsid w:val="005640E2"/>
    <w:rsid w:val="005645F5"/>
    <w:rsid w:val="00565372"/>
    <w:rsid w:val="0056664D"/>
    <w:rsid w:val="005673CD"/>
    <w:rsid w:val="005706B2"/>
    <w:rsid w:val="00570C4D"/>
    <w:rsid w:val="0057109C"/>
    <w:rsid w:val="00572197"/>
    <w:rsid w:val="00572BBE"/>
    <w:rsid w:val="00573D07"/>
    <w:rsid w:val="00575D4A"/>
    <w:rsid w:val="00576C3F"/>
    <w:rsid w:val="00576E68"/>
    <w:rsid w:val="00576EC8"/>
    <w:rsid w:val="00577A4C"/>
    <w:rsid w:val="00577F47"/>
    <w:rsid w:val="0058039A"/>
    <w:rsid w:val="00581699"/>
    <w:rsid w:val="00581996"/>
    <w:rsid w:val="0058249C"/>
    <w:rsid w:val="00583E72"/>
    <w:rsid w:val="005843C0"/>
    <w:rsid w:val="005844B8"/>
    <w:rsid w:val="00584B9D"/>
    <w:rsid w:val="00585083"/>
    <w:rsid w:val="00585567"/>
    <w:rsid w:val="0058569E"/>
    <w:rsid w:val="0058621A"/>
    <w:rsid w:val="00587625"/>
    <w:rsid w:val="005878A7"/>
    <w:rsid w:val="0058793D"/>
    <w:rsid w:val="005900AA"/>
    <w:rsid w:val="0059014E"/>
    <w:rsid w:val="00590EF8"/>
    <w:rsid w:val="005910C6"/>
    <w:rsid w:val="00591213"/>
    <w:rsid w:val="005912FB"/>
    <w:rsid w:val="00593676"/>
    <w:rsid w:val="005943DB"/>
    <w:rsid w:val="00595EBE"/>
    <w:rsid w:val="0059726E"/>
    <w:rsid w:val="0059748C"/>
    <w:rsid w:val="005A0979"/>
    <w:rsid w:val="005A0BBE"/>
    <w:rsid w:val="005A148A"/>
    <w:rsid w:val="005A1AD5"/>
    <w:rsid w:val="005A2687"/>
    <w:rsid w:val="005A33C3"/>
    <w:rsid w:val="005A53A3"/>
    <w:rsid w:val="005A751B"/>
    <w:rsid w:val="005A7576"/>
    <w:rsid w:val="005A757A"/>
    <w:rsid w:val="005A774D"/>
    <w:rsid w:val="005A78D1"/>
    <w:rsid w:val="005A79B6"/>
    <w:rsid w:val="005B0840"/>
    <w:rsid w:val="005B1D6F"/>
    <w:rsid w:val="005B2EC9"/>
    <w:rsid w:val="005B35A8"/>
    <w:rsid w:val="005B7A93"/>
    <w:rsid w:val="005B7B09"/>
    <w:rsid w:val="005C1221"/>
    <w:rsid w:val="005C3F4C"/>
    <w:rsid w:val="005C446B"/>
    <w:rsid w:val="005C6E4D"/>
    <w:rsid w:val="005D0F47"/>
    <w:rsid w:val="005D2D99"/>
    <w:rsid w:val="005D3427"/>
    <w:rsid w:val="005D4E48"/>
    <w:rsid w:val="005D556F"/>
    <w:rsid w:val="005D57C3"/>
    <w:rsid w:val="005D5B39"/>
    <w:rsid w:val="005D6A5C"/>
    <w:rsid w:val="005D7CE9"/>
    <w:rsid w:val="005E197D"/>
    <w:rsid w:val="005E282D"/>
    <w:rsid w:val="005E480F"/>
    <w:rsid w:val="005E4A6C"/>
    <w:rsid w:val="005E59BE"/>
    <w:rsid w:val="005E5F82"/>
    <w:rsid w:val="005E6375"/>
    <w:rsid w:val="005E7C6C"/>
    <w:rsid w:val="005E7EFD"/>
    <w:rsid w:val="005E7FA0"/>
    <w:rsid w:val="005F0B3C"/>
    <w:rsid w:val="005F22E6"/>
    <w:rsid w:val="005F3888"/>
    <w:rsid w:val="005F4E16"/>
    <w:rsid w:val="005F65A0"/>
    <w:rsid w:val="005F793D"/>
    <w:rsid w:val="005F7A8B"/>
    <w:rsid w:val="00601B1A"/>
    <w:rsid w:val="00601DFE"/>
    <w:rsid w:val="00603204"/>
    <w:rsid w:val="00603E6F"/>
    <w:rsid w:val="006043B1"/>
    <w:rsid w:val="006062C1"/>
    <w:rsid w:val="0061035F"/>
    <w:rsid w:val="00610802"/>
    <w:rsid w:val="00610BDC"/>
    <w:rsid w:val="0061102A"/>
    <w:rsid w:val="006114B0"/>
    <w:rsid w:val="006115F0"/>
    <w:rsid w:val="006121F6"/>
    <w:rsid w:val="0061292A"/>
    <w:rsid w:val="00612C45"/>
    <w:rsid w:val="00613F31"/>
    <w:rsid w:val="00614799"/>
    <w:rsid w:val="00615150"/>
    <w:rsid w:val="00615AF6"/>
    <w:rsid w:val="00615FEA"/>
    <w:rsid w:val="00616466"/>
    <w:rsid w:val="00616CB7"/>
    <w:rsid w:val="00617015"/>
    <w:rsid w:val="006220D0"/>
    <w:rsid w:val="0062271C"/>
    <w:rsid w:val="0062378C"/>
    <w:rsid w:val="00624129"/>
    <w:rsid w:val="006251B4"/>
    <w:rsid w:val="00626E05"/>
    <w:rsid w:val="00627028"/>
    <w:rsid w:val="00627721"/>
    <w:rsid w:val="00627DFB"/>
    <w:rsid w:val="00631CA4"/>
    <w:rsid w:val="00632010"/>
    <w:rsid w:val="00635504"/>
    <w:rsid w:val="00635C3B"/>
    <w:rsid w:val="006364EB"/>
    <w:rsid w:val="006364F0"/>
    <w:rsid w:val="00636647"/>
    <w:rsid w:val="00636751"/>
    <w:rsid w:val="006367E7"/>
    <w:rsid w:val="0063727F"/>
    <w:rsid w:val="00637BDA"/>
    <w:rsid w:val="00641B1B"/>
    <w:rsid w:val="00642944"/>
    <w:rsid w:val="006437E7"/>
    <w:rsid w:val="00644867"/>
    <w:rsid w:val="00646131"/>
    <w:rsid w:val="00650744"/>
    <w:rsid w:val="00650E6F"/>
    <w:rsid w:val="00650FB9"/>
    <w:rsid w:val="006514C6"/>
    <w:rsid w:val="00651D7D"/>
    <w:rsid w:val="00651E85"/>
    <w:rsid w:val="00651F85"/>
    <w:rsid w:val="00651FC2"/>
    <w:rsid w:val="006554F4"/>
    <w:rsid w:val="006568D9"/>
    <w:rsid w:val="00661437"/>
    <w:rsid w:val="006618BA"/>
    <w:rsid w:val="0066272C"/>
    <w:rsid w:val="00663B01"/>
    <w:rsid w:val="00664922"/>
    <w:rsid w:val="006653C2"/>
    <w:rsid w:val="00665418"/>
    <w:rsid w:val="006655EC"/>
    <w:rsid w:val="00665855"/>
    <w:rsid w:val="00665F03"/>
    <w:rsid w:val="0066701C"/>
    <w:rsid w:val="0066767D"/>
    <w:rsid w:val="006701EE"/>
    <w:rsid w:val="0067139E"/>
    <w:rsid w:val="00671B12"/>
    <w:rsid w:val="00672279"/>
    <w:rsid w:val="00672FFC"/>
    <w:rsid w:val="006742CC"/>
    <w:rsid w:val="0067446A"/>
    <w:rsid w:val="006754E3"/>
    <w:rsid w:val="006769DA"/>
    <w:rsid w:val="00676D14"/>
    <w:rsid w:val="006773EB"/>
    <w:rsid w:val="006779D5"/>
    <w:rsid w:val="00681C45"/>
    <w:rsid w:val="00683D36"/>
    <w:rsid w:val="00684C2D"/>
    <w:rsid w:val="00686F56"/>
    <w:rsid w:val="006901C6"/>
    <w:rsid w:val="006908F2"/>
    <w:rsid w:val="00691C1C"/>
    <w:rsid w:val="00691FF4"/>
    <w:rsid w:val="006920F8"/>
    <w:rsid w:val="00692451"/>
    <w:rsid w:val="006939FE"/>
    <w:rsid w:val="00693FA1"/>
    <w:rsid w:val="00694269"/>
    <w:rsid w:val="006958AC"/>
    <w:rsid w:val="006A057F"/>
    <w:rsid w:val="006A124C"/>
    <w:rsid w:val="006A1345"/>
    <w:rsid w:val="006A18B4"/>
    <w:rsid w:val="006A19F7"/>
    <w:rsid w:val="006A1D89"/>
    <w:rsid w:val="006A2123"/>
    <w:rsid w:val="006A33E0"/>
    <w:rsid w:val="006A4DAF"/>
    <w:rsid w:val="006A5722"/>
    <w:rsid w:val="006A61FF"/>
    <w:rsid w:val="006A6728"/>
    <w:rsid w:val="006A7073"/>
    <w:rsid w:val="006B0EDF"/>
    <w:rsid w:val="006B188A"/>
    <w:rsid w:val="006B25CF"/>
    <w:rsid w:val="006B36FA"/>
    <w:rsid w:val="006B440F"/>
    <w:rsid w:val="006B6232"/>
    <w:rsid w:val="006B63D6"/>
    <w:rsid w:val="006B64BE"/>
    <w:rsid w:val="006B686D"/>
    <w:rsid w:val="006B6CD2"/>
    <w:rsid w:val="006B6D1F"/>
    <w:rsid w:val="006C0238"/>
    <w:rsid w:val="006C0755"/>
    <w:rsid w:val="006C0AF4"/>
    <w:rsid w:val="006C41E8"/>
    <w:rsid w:val="006C435C"/>
    <w:rsid w:val="006C4E51"/>
    <w:rsid w:val="006C51DF"/>
    <w:rsid w:val="006C61C2"/>
    <w:rsid w:val="006C7089"/>
    <w:rsid w:val="006C7545"/>
    <w:rsid w:val="006C7E9A"/>
    <w:rsid w:val="006D034C"/>
    <w:rsid w:val="006D05E6"/>
    <w:rsid w:val="006D08F9"/>
    <w:rsid w:val="006D0C8D"/>
    <w:rsid w:val="006D10FF"/>
    <w:rsid w:val="006D19FF"/>
    <w:rsid w:val="006D43EF"/>
    <w:rsid w:val="006D4714"/>
    <w:rsid w:val="006D5761"/>
    <w:rsid w:val="006D6146"/>
    <w:rsid w:val="006D6320"/>
    <w:rsid w:val="006D67F5"/>
    <w:rsid w:val="006D695F"/>
    <w:rsid w:val="006D697F"/>
    <w:rsid w:val="006D7ED5"/>
    <w:rsid w:val="006E00D9"/>
    <w:rsid w:val="006E12DC"/>
    <w:rsid w:val="006E1414"/>
    <w:rsid w:val="006E1AB9"/>
    <w:rsid w:val="006E21BB"/>
    <w:rsid w:val="006E22F6"/>
    <w:rsid w:val="006E307A"/>
    <w:rsid w:val="006E36A4"/>
    <w:rsid w:val="006E43DF"/>
    <w:rsid w:val="006E64C9"/>
    <w:rsid w:val="006E7F95"/>
    <w:rsid w:val="006F1CA0"/>
    <w:rsid w:val="006F215A"/>
    <w:rsid w:val="006F24D8"/>
    <w:rsid w:val="006F2953"/>
    <w:rsid w:val="006F362E"/>
    <w:rsid w:val="006F5BC4"/>
    <w:rsid w:val="006F6714"/>
    <w:rsid w:val="006F7119"/>
    <w:rsid w:val="006F7D3A"/>
    <w:rsid w:val="0070056A"/>
    <w:rsid w:val="007013FE"/>
    <w:rsid w:val="00701554"/>
    <w:rsid w:val="00703518"/>
    <w:rsid w:val="007035A8"/>
    <w:rsid w:val="007035C2"/>
    <w:rsid w:val="007036EB"/>
    <w:rsid w:val="00703C24"/>
    <w:rsid w:val="00703D47"/>
    <w:rsid w:val="0070432E"/>
    <w:rsid w:val="007072DF"/>
    <w:rsid w:val="007079E2"/>
    <w:rsid w:val="007105DA"/>
    <w:rsid w:val="00712189"/>
    <w:rsid w:val="00712AF1"/>
    <w:rsid w:val="0071310B"/>
    <w:rsid w:val="00713B43"/>
    <w:rsid w:val="00714453"/>
    <w:rsid w:val="00714620"/>
    <w:rsid w:val="007163CF"/>
    <w:rsid w:val="00717733"/>
    <w:rsid w:val="0072017A"/>
    <w:rsid w:val="00722D20"/>
    <w:rsid w:val="00722E98"/>
    <w:rsid w:val="0072351E"/>
    <w:rsid w:val="00724CDB"/>
    <w:rsid w:val="007257B7"/>
    <w:rsid w:val="00725932"/>
    <w:rsid w:val="00725DC8"/>
    <w:rsid w:val="0072656B"/>
    <w:rsid w:val="0072696A"/>
    <w:rsid w:val="00727DF2"/>
    <w:rsid w:val="00730620"/>
    <w:rsid w:val="00733AFE"/>
    <w:rsid w:val="00733D7C"/>
    <w:rsid w:val="0073517C"/>
    <w:rsid w:val="00736A6E"/>
    <w:rsid w:val="00736D40"/>
    <w:rsid w:val="0073768E"/>
    <w:rsid w:val="00737AC9"/>
    <w:rsid w:val="00737B2B"/>
    <w:rsid w:val="00737B59"/>
    <w:rsid w:val="0074065F"/>
    <w:rsid w:val="0074078F"/>
    <w:rsid w:val="00740F6F"/>
    <w:rsid w:val="007427AF"/>
    <w:rsid w:val="00742DE2"/>
    <w:rsid w:val="0074482E"/>
    <w:rsid w:val="007450C8"/>
    <w:rsid w:val="00745301"/>
    <w:rsid w:val="00745570"/>
    <w:rsid w:val="00745843"/>
    <w:rsid w:val="00745C46"/>
    <w:rsid w:val="00747099"/>
    <w:rsid w:val="00750C31"/>
    <w:rsid w:val="007523DD"/>
    <w:rsid w:val="00752C4D"/>
    <w:rsid w:val="007544BA"/>
    <w:rsid w:val="00757413"/>
    <w:rsid w:val="00761284"/>
    <w:rsid w:val="00761CC2"/>
    <w:rsid w:val="00761DED"/>
    <w:rsid w:val="00762978"/>
    <w:rsid w:val="00763033"/>
    <w:rsid w:val="00763752"/>
    <w:rsid w:val="0076460A"/>
    <w:rsid w:val="00764D2B"/>
    <w:rsid w:val="00765B0F"/>
    <w:rsid w:val="00766933"/>
    <w:rsid w:val="0077057D"/>
    <w:rsid w:val="0077095D"/>
    <w:rsid w:val="00772729"/>
    <w:rsid w:val="00772FBC"/>
    <w:rsid w:val="007730B4"/>
    <w:rsid w:val="00773737"/>
    <w:rsid w:val="00773E0E"/>
    <w:rsid w:val="00774714"/>
    <w:rsid w:val="007753C2"/>
    <w:rsid w:val="00775B91"/>
    <w:rsid w:val="007775C8"/>
    <w:rsid w:val="00777D20"/>
    <w:rsid w:val="00781597"/>
    <w:rsid w:val="00781FC1"/>
    <w:rsid w:val="00782279"/>
    <w:rsid w:val="00782E6B"/>
    <w:rsid w:val="0078470A"/>
    <w:rsid w:val="00785035"/>
    <w:rsid w:val="007859A9"/>
    <w:rsid w:val="00785DA8"/>
    <w:rsid w:val="00786FCB"/>
    <w:rsid w:val="007879EA"/>
    <w:rsid w:val="00787C5C"/>
    <w:rsid w:val="00787CE6"/>
    <w:rsid w:val="007923CE"/>
    <w:rsid w:val="00793C7B"/>
    <w:rsid w:val="007946B0"/>
    <w:rsid w:val="007955F7"/>
    <w:rsid w:val="00795909"/>
    <w:rsid w:val="0079594E"/>
    <w:rsid w:val="007973ED"/>
    <w:rsid w:val="007976C0"/>
    <w:rsid w:val="007A0058"/>
    <w:rsid w:val="007A0E2D"/>
    <w:rsid w:val="007A1860"/>
    <w:rsid w:val="007A26F9"/>
    <w:rsid w:val="007A2790"/>
    <w:rsid w:val="007A2F59"/>
    <w:rsid w:val="007A3058"/>
    <w:rsid w:val="007A3751"/>
    <w:rsid w:val="007A4395"/>
    <w:rsid w:val="007A4623"/>
    <w:rsid w:val="007A544C"/>
    <w:rsid w:val="007A6C16"/>
    <w:rsid w:val="007A6E97"/>
    <w:rsid w:val="007A7E06"/>
    <w:rsid w:val="007B1034"/>
    <w:rsid w:val="007B141C"/>
    <w:rsid w:val="007B2EF8"/>
    <w:rsid w:val="007B310F"/>
    <w:rsid w:val="007B4017"/>
    <w:rsid w:val="007B4D93"/>
    <w:rsid w:val="007B4DDA"/>
    <w:rsid w:val="007B607F"/>
    <w:rsid w:val="007B6595"/>
    <w:rsid w:val="007B67F8"/>
    <w:rsid w:val="007B6A43"/>
    <w:rsid w:val="007B771C"/>
    <w:rsid w:val="007B7A7C"/>
    <w:rsid w:val="007C01B7"/>
    <w:rsid w:val="007C07D0"/>
    <w:rsid w:val="007C17A3"/>
    <w:rsid w:val="007C559B"/>
    <w:rsid w:val="007C6165"/>
    <w:rsid w:val="007C6EA4"/>
    <w:rsid w:val="007C7283"/>
    <w:rsid w:val="007C7FD9"/>
    <w:rsid w:val="007D0AE4"/>
    <w:rsid w:val="007D15C3"/>
    <w:rsid w:val="007D19FF"/>
    <w:rsid w:val="007D533D"/>
    <w:rsid w:val="007D5CCF"/>
    <w:rsid w:val="007D6B19"/>
    <w:rsid w:val="007D7704"/>
    <w:rsid w:val="007E023E"/>
    <w:rsid w:val="007E062C"/>
    <w:rsid w:val="007E0D27"/>
    <w:rsid w:val="007E104A"/>
    <w:rsid w:val="007E14E3"/>
    <w:rsid w:val="007E15F5"/>
    <w:rsid w:val="007E2AEE"/>
    <w:rsid w:val="007E401D"/>
    <w:rsid w:val="007E42A2"/>
    <w:rsid w:val="007E55B6"/>
    <w:rsid w:val="007E6920"/>
    <w:rsid w:val="007E77CE"/>
    <w:rsid w:val="007E7E23"/>
    <w:rsid w:val="007F095F"/>
    <w:rsid w:val="007F1683"/>
    <w:rsid w:val="007F23B8"/>
    <w:rsid w:val="007F32E9"/>
    <w:rsid w:val="007F3E61"/>
    <w:rsid w:val="007F4C24"/>
    <w:rsid w:val="008009FA"/>
    <w:rsid w:val="00801815"/>
    <w:rsid w:val="00801FED"/>
    <w:rsid w:val="00803332"/>
    <w:rsid w:val="008038C1"/>
    <w:rsid w:val="00803917"/>
    <w:rsid w:val="00803DA8"/>
    <w:rsid w:val="008048F1"/>
    <w:rsid w:val="0080680C"/>
    <w:rsid w:val="00806862"/>
    <w:rsid w:val="00806E0E"/>
    <w:rsid w:val="0080744B"/>
    <w:rsid w:val="00807606"/>
    <w:rsid w:val="00807916"/>
    <w:rsid w:val="00807F2F"/>
    <w:rsid w:val="008101E6"/>
    <w:rsid w:val="00811907"/>
    <w:rsid w:val="00812794"/>
    <w:rsid w:val="00812B3F"/>
    <w:rsid w:val="00812E78"/>
    <w:rsid w:val="00812F1D"/>
    <w:rsid w:val="00814212"/>
    <w:rsid w:val="00814DF6"/>
    <w:rsid w:val="00817960"/>
    <w:rsid w:val="00821AD1"/>
    <w:rsid w:val="00822521"/>
    <w:rsid w:val="0082321C"/>
    <w:rsid w:val="00823668"/>
    <w:rsid w:val="008237C9"/>
    <w:rsid w:val="00823C2B"/>
    <w:rsid w:val="008256D4"/>
    <w:rsid w:val="00825B8C"/>
    <w:rsid w:val="00826B10"/>
    <w:rsid w:val="008279BF"/>
    <w:rsid w:val="00827C60"/>
    <w:rsid w:val="00827D18"/>
    <w:rsid w:val="00830F4D"/>
    <w:rsid w:val="00831152"/>
    <w:rsid w:val="00831F44"/>
    <w:rsid w:val="0083246B"/>
    <w:rsid w:val="008347FA"/>
    <w:rsid w:val="00834D14"/>
    <w:rsid w:val="00834E90"/>
    <w:rsid w:val="008357FC"/>
    <w:rsid w:val="008360DB"/>
    <w:rsid w:val="00836B08"/>
    <w:rsid w:val="0083709D"/>
    <w:rsid w:val="008377D5"/>
    <w:rsid w:val="00837838"/>
    <w:rsid w:val="00837944"/>
    <w:rsid w:val="00837BE5"/>
    <w:rsid w:val="00840439"/>
    <w:rsid w:val="008423DB"/>
    <w:rsid w:val="00842AA8"/>
    <w:rsid w:val="00842D6C"/>
    <w:rsid w:val="00842EAF"/>
    <w:rsid w:val="008431AF"/>
    <w:rsid w:val="00843566"/>
    <w:rsid w:val="0084400B"/>
    <w:rsid w:val="0084402C"/>
    <w:rsid w:val="00844E76"/>
    <w:rsid w:val="00845687"/>
    <w:rsid w:val="00846227"/>
    <w:rsid w:val="00846DE5"/>
    <w:rsid w:val="0084736F"/>
    <w:rsid w:val="00850C4E"/>
    <w:rsid w:val="00852657"/>
    <w:rsid w:val="00854F12"/>
    <w:rsid w:val="00856AB8"/>
    <w:rsid w:val="00856B46"/>
    <w:rsid w:val="00857D74"/>
    <w:rsid w:val="008600A1"/>
    <w:rsid w:val="00860702"/>
    <w:rsid w:val="00860EBE"/>
    <w:rsid w:val="00861270"/>
    <w:rsid w:val="00862D77"/>
    <w:rsid w:val="00863142"/>
    <w:rsid w:val="008635E3"/>
    <w:rsid w:val="008649D5"/>
    <w:rsid w:val="00864AC0"/>
    <w:rsid w:val="00866C35"/>
    <w:rsid w:val="00867158"/>
    <w:rsid w:val="008700A3"/>
    <w:rsid w:val="0087135B"/>
    <w:rsid w:val="00872CFC"/>
    <w:rsid w:val="008743C0"/>
    <w:rsid w:val="00874DBC"/>
    <w:rsid w:val="00875316"/>
    <w:rsid w:val="00875DB2"/>
    <w:rsid w:val="008763C0"/>
    <w:rsid w:val="008765CC"/>
    <w:rsid w:val="00877019"/>
    <w:rsid w:val="008819F8"/>
    <w:rsid w:val="00881C8F"/>
    <w:rsid w:val="00881D08"/>
    <w:rsid w:val="00881EEC"/>
    <w:rsid w:val="00883884"/>
    <w:rsid w:val="00884216"/>
    <w:rsid w:val="008845A1"/>
    <w:rsid w:val="008849B6"/>
    <w:rsid w:val="0088594C"/>
    <w:rsid w:val="00885FD8"/>
    <w:rsid w:val="00886BE8"/>
    <w:rsid w:val="00890075"/>
    <w:rsid w:val="00891368"/>
    <w:rsid w:val="00892E50"/>
    <w:rsid w:val="008931B3"/>
    <w:rsid w:val="0089563A"/>
    <w:rsid w:val="00895AD6"/>
    <w:rsid w:val="00895C96"/>
    <w:rsid w:val="008962F9"/>
    <w:rsid w:val="00896FA6"/>
    <w:rsid w:val="00897390"/>
    <w:rsid w:val="00897956"/>
    <w:rsid w:val="008A0A43"/>
    <w:rsid w:val="008A1B8E"/>
    <w:rsid w:val="008A2556"/>
    <w:rsid w:val="008A404F"/>
    <w:rsid w:val="008A4422"/>
    <w:rsid w:val="008A4CEC"/>
    <w:rsid w:val="008A5A0A"/>
    <w:rsid w:val="008A6DF4"/>
    <w:rsid w:val="008A717C"/>
    <w:rsid w:val="008B059E"/>
    <w:rsid w:val="008B0674"/>
    <w:rsid w:val="008B092D"/>
    <w:rsid w:val="008B0E89"/>
    <w:rsid w:val="008B18EC"/>
    <w:rsid w:val="008B1DC0"/>
    <w:rsid w:val="008B351F"/>
    <w:rsid w:val="008B3C90"/>
    <w:rsid w:val="008B3E34"/>
    <w:rsid w:val="008B5100"/>
    <w:rsid w:val="008B67D1"/>
    <w:rsid w:val="008C0107"/>
    <w:rsid w:val="008C0CFE"/>
    <w:rsid w:val="008C186B"/>
    <w:rsid w:val="008C1C7D"/>
    <w:rsid w:val="008C3320"/>
    <w:rsid w:val="008C332E"/>
    <w:rsid w:val="008C3826"/>
    <w:rsid w:val="008C392E"/>
    <w:rsid w:val="008C4935"/>
    <w:rsid w:val="008C561F"/>
    <w:rsid w:val="008C575F"/>
    <w:rsid w:val="008C5EE8"/>
    <w:rsid w:val="008C7EE4"/>
    <w:rsid w:val="008D04A0"/>
    <w:rsid w:val="008D2DB8"/>
    <w:rsid w:val="008D37BA"/>
    <w:rsid w:val="008D3B3F"/>
    <w:rsid w:val="008D3CC0"/>
    <w:rsid w:val="008D45EE"/>
    <w:rsid w:val="008D45F9"/>
    <w:rsid w:val="008D4A7B"/>
    <w:rsid w:val="008D4E18"/>
    <w:rsid w:val="008D5D28"/>
    <w:rsid w:val="008D5FA1"/>
    <w:rsid w:val="008D67B3"/>
    <w:rsid w:val="008D718A"/>
    <w:rsid w:val="008E01C7"/>
    <w:rsid w:val="008E1650"/>
    <w:rsid w:val="008E256C"/>
    <w:rsid w:val="008E35F5"/>
    <w:rsid w:val="008E3EC1"/>
    <w:rsid w:val="008E3FCF"/>
    <w:rsid w:val="008E4098"/>
    <w:rsid w:val="008E42DB"/>
    <w:rsid w:val="008E4BE6"/>
    <w:rsid w:val="008E55E5"/>
    <w:rsid w:val="008E5876"/>
    <w:rsid w:val="008E5FCC"/>
    <w:rsid w:val="008E67C9"/>
    <w:rsid w:val="008E6804"/>
    <w:rsid w:val="008E6A3E"/>
    <w:rsid w:val="008E76C7"/>
    <w:rsid w:val="008F05F7"/>
    <w:rsid w:val="008F0820"/>
    <w:rsid w:val="008F1C7E"/>
    <w:rsid w:val="008F27D5"/>
    <w:rsid w:val="008F2CC8"/>
    <w:rsid w:val="008F35F5"/>
    <w:rsid w:val="008F4A1D"/>
    <w:rsid w:val="008F4B34"/>
    <w:rsid w:val="008F4EC1"/>
    <w:rsid w:val="008F5420"/>
    <w:rsid w:val="008F6035"/>
    <w:rsid w:val="008F6690"/>
    <w:rsid w:val="008F7278"/>
    <w:rsid w:val="008F7C87"/>
    <w:rsid w:val="008F7C9E"/>
    <w:rsid w:val="008F7DD4"/>
    <w:rsid w:val="008F7FDB"/>
    <w:rsid w:val="009009F7"/>
    <w:rsid w:val="00902054"/>
    <w:rsid w:val="0090645F"/>
    <w:rsid w:val="009072D7"/>
    <w:rsid w:val="009074A8"/>
    <w:rsid w:val="00907C79"/>
    <w:rsid w:val="009120AD"/>
    <w:rsid w:val="0091262E"/>
    <w:rsid w:val="0091291C"/>
    <w:rsid w:val="009137BF"/>
    <w:rsid w:val="009143AB"/>
    <w:rsid w:val="009143B5"/>
    <w:rsid w:val="00914D4D"/>
    <w:rsid w:val="00914F27"/>
    <w:rsid w:val="00915044"/>
    <w:rsid w:val="00915308"/>
    <w:rsid w:val="00915B21"/>
    <w:rsid w:val="00916202"/>
    <w:rsid w:val="00916231"/>
    <w:rsid w:val="00917E8B"/>
    <w:rsid w:val="00922B1F"/>
    <w:rsid w:val="00923D58"/>
    <w:rsid w:val="009242F5"/>
    <w:rsid w:val="00924321"/>
    <w:rsid w:val="00924CF3"/>
    <w:rsid w:val="00925405"/>
    <w:rsid w:val="00925933"/>
    <w:rsid w:val="009274DC"/>
    <w:rsid w:val="009306CC"/>
    <w:rsid w:val="009328BA"/>
    <w:rsid w:val="00934A88"/>
    <w:rsid w:val="00934B8B"/>
    <w:rsid w:val="009350B7"/>
    <w:rsid w:val="00935E5D"/>
    <w:rsid w:val="00936B24"/>
    <w:rsid w:val="00936DA6"/>
    <w:rsid w:val="00937CF1"/>
    <w:rsid w:val="00937D48"/>
    <w:rsid w:val="00940457"/>
    <w:rsid w:val="00940BB9"/>
    <w:rsid w:val="0094152A"/>
    <w:rsid w:val="0094250E"/>
    <w:rsid w:val="00942CD9"/>
    <w:rsid w:val="00943205"/>
    <w:rsid w:val="009433E5"/>
    <w:rsid w:val="00944C40"/>
    <w:rsid w:val="00945006"/>
    <w:rsid w:val="009467F1"/>
    <w:rsid w:val="0094797A"/>
    <w:rsid w:val="00950742"/>
    <w:rsid w:val="00951E66"/>
    <w:rsid w:val="00952191"/>
    <w:rsid w:val="009529F1"/>
    <w:rsid w:val="00952C29"/>
    <w:rsid w:val="0095371E"/>
    <w:rsid w:val="009538D8"/>
    <w:rsid w:val="0095639C"/>
    <w:rsid w:val="00956881"/>
    <w:rsid w:val="00956D94"/>
    <w:rsid w:val="00957C23"/>
    <w:rsid w:val="00960780"/>
    <w:rsid w:val="00960A5B"/>
    <w:rsid w:val="00960D6A"/>
    <w:rsid w:val="00963EBE"/>
    <w:rsid w:val="009655F4"/>
    <w:rsid w:val="00966863"/>
    <w:rsid w:val="00966A49"/>
    <w:rsid w:val="00966E8C"/>
    <w:rsid w:val="00967E32"/>
    <w:rsid w:val="0097036E"/>
    <w:rsid w:val="009708A0"/>
    <w:rsid w:val="009711E7"/>
    <w:rsid w:val="00971B22"/>
    <w:rsid w:val="00972F37"/>
    <w:rsid w:val="0097419A"/>
    <w:rsid w:val="009746B3"/>
    <w:rsid w:val="00974991"/>
    <w:rsid w:val="00974A32"/>
    <w:rsid w:val="00976240"/>
    <w:rsid w:val="00976B11"/>
    <w:rsid w:val="009814EB"/>
    <w:rsid w:val="009828FD"/>
    <w:rsid w:val="009840F9"/>
    <w:rsid w:val="00984943"/>
    <w:rsid w:val="00985D5F"/>
    <w:rsid w:val="0099067D"/>
    <w:rsid w:val="0099070F"/>
    <w:rsid w:val="009936BD"/>
    <w:rsid w:val="00993717"/>
    <w:rsid w:val="00993BC8"/>
    <w:rsid w:val="009944DC"/>
    <w:rsid w:val="0099473D"/>
    <w:rsid w:val="00995671"/>
    <w:rsid w:val="00995D78"/>
    <w:rsid w:val="00997C08"/>
    <w:rsid w:val="009A09CB"/>
    <w:rsid w:val="009A0EDF"/>
    <w:rsid w:val="009A14AF"/>
    <w:rsid w:val="009A1587"/>
    <w:rsid w:val="009A2377"/>
    <w:rsid w:val="009A509F"/>
    <w:rsid w:val="009A55F8"/>
    <w:rsid w:val="009A6D1A"/>
    <w:rsid w:val="009A706E"/>
    <w:rsid w:val="009A782E"/>
    <w:rsid w:val="009B0B7D"/>
    <w:rsid w:val="009B1599"/>
    <w:rsid w:val="009B2403"/>
    <w:rsid w:val="009B288B"/>
    <w:rsid w:val="009B2C8B"/>
    <w:rsid w:val="009B3059"/>
    <w:rsid w:val="009B34CE"/>
    <w:rsid w:val="009B3AC2"/>
    <w:rsid w:val="009B4F9D"/>
    <w:rsid w:val="009B58B4"/>
    <w:rsid w:val="009B6BF0"/>
    <w:rsid w:val="009B7B42"/>
    <w:rsid w:val="009B7C26"/>
    <w:rsid w:val="009C2E06"/>
    <w:rsid w:val="009C2EAA"/>
    <w:rsid w:val="009C4A99"/>
    <w:rsid w:val="009C647C"/>
    <w:rsid w:val="009C671C"/>
    <w:rsid w:val="009C7C99"/>
    <w:rsid w:val="009D028F"/>
    <w:rsid w:val="009D2253"/>
    <w:rsid w:val="009D237C"/>
    <w:rsid w:val="009D3057"/>
    <w:rsid w:val="009D31F5"/>
    <w:rsid w:val="009D42F4"/>
    <w:rsid w:val="009D45F8"/>
    <w:rsid w:val="009D5059"/>
    <w:rsid w:val="009D65DB"/>
    <w:rsid w:val="009D7F37"/>
    <w:rsid w:val="009E1C68"/>
    <w:rsid w:val="009E2894"/>
    <w:rsid w:val="009E3A8E"/>
    <w:rsid w:val="009E3CC6"/>
    <w:rsid w:val="009E3F58"/>
    <w:rsid w:val="009E48CE"/>
    <w:rsid w:val="009E575F"/>
    <w:rsid w:val="009E73E9"/>
    <w:rsid w:val="009F0B89"/>
    <w:rsid w:val="009F1A35"/>
    <w:rsid w:val="009F47A4"/>
    <w:rsid w:val="009F488C"/>
    <w:rsid w:val="009F4B08"/>
    <w:rsid w:val="009F56C2"/>
    <w:rsid w:val="009F58E9"/>
    <w:rsid w:val="009F5F8D"/>
    <w:rsid w:val="009F672F"/>
    <w:rsid w:val="009F7D05"/>
    <w:rsid w:val="00A0133B"/>
    <w:rsid w:val="00A0252E"/>
    <w:rsid w:val="00A02EAC"/>
    <w:rsid w:val="00A03EA7"/>
    <w:rsid w:val="00A0480B"/>
    <w:rsid w:val="00A049E2"/>
    <w:rsid w:val="00A04D5E"/>
    <w:rsid w:val="00A07449"/>
    <w:rsid w:val="00A10CCC"/>
    <w:rsid w:val="00A10DEA"/>
    <w:rsid w:val="00A11AD5"/>
    <w:rsid w:val="00A12F6E"/>
    <w:rsid w:val="00A15355"/>
    <w:rsid w:val="00A15B19"/>
    <w:rsid w:val="00A16D55"/>
    <w:rsid w:val="00A16DD1"/>
    <w:rsid w:val="00A17F16"/>
    <w:rsid w:val="00A17F2D"/>
    <w:rsid w:val="00A2002C"/>
    <w:rsid w:val="00A21A9B"/>
    <w:rsid w:val="00A2311F"/>
    <w:rsid w:val="00A23487"/>
    <w:rsid w:val="00A23FC9"/>
    <w:rsid w:val="00A24554"/>
    <w:rsid w:val="00A24DFE"/>
    <w:rsid w:val="00A27681"/>
    <w:rsid w:val="00A31390"/>
    <w:rsid w:val="00A3279B"/>
    <w:rsid w:val="00A33EB8"/>
    <w:rsid w:val="00A344A8"/>
    <w:rsid w:val="00A34D11"/>
    <w:rsid w:val="00A35306"/>
    <w:rsid w:val="00A35465"/>
    <w:rsid w:val="00A3568B"/>
    <w:rsid w:val="00A36707"/>
    <w:rsid w:val="00A37683"/>
    <w:rsid w:val="00A37862"/>
    <w:rsid w:val="00A4020F"/>
    <w:rsid w:val="00A4035B"/>
    <w:rsid w:val="00A40989"/>
    <w:rsid w:val="00A416FC"/>
    <w:rsid w:val="00A41775"/>
    <w:rsid w:val="00A421AE"/>
    <w:rsid w:val="00A4281E"/>
    <w:rsid w:val="00A432B3"/>
    <w:rsid w:val="00A43E93"/>
    <w:rsid w:val="00A4416C"/>
    <w:rsid w:val="00A44176"/>
    <w:rsid w:val="00A445F3"/>
    <w:rsid w:val="00A44BEF"/>
    <w:rsid w:val="00A45598"/>
    <w:rsid w:val="00A473D9"/>
    <w:rsid w:val="00A47529"/>
    <w:rsid w:val="00A47DF1"/>
    <w:rsid w:val="00A5058F"/>
    <w:rsid w:val="00A5131C"/>
    <w:rsid w:val="00A52255"/>
    <w:rsid w:val="00A537C3"/>
    <w:rsid w:val="00A543D4"/>
    <w:rsid w:val="00A54713"/>
    <w:rsid w:val="00A5472F"/>
    <w:rsid w:val="00A55B70"/>
    <w:rsid w:val="00A57095"/>
    <w:rsid w:val="00A57B5D"/>
    <w:rsid w:val="00A60439"/>
    <w:rsid w:val="00A6080E"/>
    <w:rsid w:val="00A6109D"/>
    <w:rsid w:val="00A62310"/>
    <w:rsid w:val="00A6274C"/>
    <w:rsid w:val="00A63210"/>
    <w:rsid w:val="00A65658"/>
    <w:rsid w:val="00A65EF8"/>
    <w:rsid w:val="00A66B15"/>
    <w:rsid w:val="00A6734C"/>
    <w:rsid w:val="00A67683"/>
    <w:rsid w:val="00A720C8"/>
    <w:rsid w:val="00A74415"/>
    <w:rsid w:val="00A75AA6"/>
    <w:rsid w:val="00A77A39"/>
    <w:rsid w:val="00A802BF"/>
    <w:rsid w:val="00A80395"/>
    <w:rsid w:val="00A8243C"/>
    <w:rsid w:val="00A9086E"/>
    <w:rsid w:val="00A91C88"/>
    <w:rsid w:val="00A91C9F"/>
    <w:rsid w:val="00A924AC"/>
    <w:rsid w:val="00A94B30"/>
    <w:rsid w:val="00A96B8C"/>
    <w:rsid w:val="00AA0572"/>
    <w:rsid w:val="00AA14AE"/>
    <w:rsid w:val="00AA1CFB"/>
    <w:rsid w:val="00AA5D61"/>
    <w:rsid w:val="00AA71E5"/>
    <w:rsid w:val="00AA730C"/>
    <w:rsid w:val="00AA7F27"/>
    <w:rsid w:val="00AB10CE"/>
    <w:rsid w:val="00AB3843"/>
    <w:rsid w:val="00AB4BAD"/>
    <w:rsid w:val="00AB78CA"/>
    <w:rsid w:val="00AC2A86"/>
    <w:rsid w:val="00AC2D98"/>
    <w:rsid w:val="00AC2DEC"/>
    <w:rsid w:val="00AC3987"/>
    <w:rsid w:val="00AC42C0"/>
    <w:rsid w:val="00AC4412"/>
    <w:rsid w:val="00AC4AB7"/>
    <w:rsid w:val="00AC4B19"/>
    <w:rsid w:val="00AC63BD"/>
    <w:rsid w:val="00AC640E"/>
    <w:rsid w:val="00AD0B59"/>
    <w:rsid w:val="00AD0EB8"/>
    <w:rsid w:val="00AD0FF6"/>
    <w:rsid w:val="00AD1061"/>
    <w:rsid w:val="00AD27B2"/>
    <w:rsid w:val="00AD37C5"/>
    <w:rsid w:val="00AD3866"/>
    <w:rsid w:val="00AD39D0"/>
    <w:rsid w:val="00AD45EC"/>
    <w:rsid w:val="00AD4A6F"/>
    <w:rsid w:val="00AD4B14"/>
    <w:rsid w:val="00AD50A9"/>
    <w:rsid w:val="00AD548D"/>
    <w:rsid w:val="00AE19B9"/>
    <w:rsid w:val="00AE2950"/>
    <w:rsid w:val="00AE3C22"/>
    <w:rsid w:val="00AE3C91"/>
    <w:rsid w:val="00AE3D70"/>
    <w:rsid w:val="00AE40E4"/>
    <w:rsid w:val="00AE4F3A"/>
    <w:rsid w:val="00AE6B03"/>
    <w:rsid w:val="00AF04E6"/>
    <w:rsid w:val="00AF0DDD"/>
    <w:rsid w:val="00AF190B"/>
    <w:rsid w:val="00AF1A82"/>
    <w:rsid w:val="00AF1ADD"/>
    <w:rsid w:val="00AF1B3B"/>
    <w:rsid w:val="00AF1C46"/>
    <w:rsid w:val="00AF1D6A"/>
    <w:rsid w:val="00AF4532"/>
    <w:rsid w:val="00AF4841"/>
    <w:rsid w:val="00AF6380"/>
    <w:rsid w:val="00AF6714"/>
    <w:rsid w:val="00AF6801"/>
    <w:rsid w:val="00AF7309"/>
    <w:rsid w:val="00B00E39"/>
    <w:rsid w:val="00B030EC"/>
    <w:rsid w:val="00B05260"/>
    <w:rsid w:val="00B05D45"/>
    <w:rsid w:val="00B05F3E"/>
    <w:rsid w:val="00B06B33"/>
    <w:rsid w:val="00B109C2"/>
    <w:rsid w:val="00B10EB6"/>
    <w:rsid w:val="00B112EE"/>
    <w:rsid w:val="00B118EE"/>
    <w:rsid w:val="00B11E2D"/>
    <w:rsid w:val="00B137CB"/>
    <w:rsid w:val="00B16300"/>
    <w:rsid w:val="00B16C22"/>
    <w:rsid w:val="00B17089"/>
    <w:rsid w:val="00B17981"/>
    <w:rsid w:val="00B17B9D"/>
    <w:rsid w:val="00B17D0A"/>
    <w:rsid w:val="00B21B11"/>
    <w:rsid w:val="00B22554"/>
    <w:rsid w:val="00B229F1"/>
    <w:rsid w:val="00B24240"/>
    <w:rsid w:val="00B24B74"/>
    <w:rsid w:val="00B2526D"/>
    <w:rsid w:val="00B27AFD"/>
    <w:rsid w:val="00B3061E"/>
    <w:rsid w:val="00B310B4"/>
    <w:rsid w:val="00B3196F"/>
    <w:rsid w:val="00B331B2"/>
    <w:rsid w:val="00B340B5"/>
    <w:rsid w:val="00B36F77"/>
    <w:rsid w:val="00B37962"/>
    <w:rsid w:val="00B41F5A"/>
    <w:rsid w:val="00B42B54"/>
    <w:rsid w:val="00B441B8"/>
    <w:rsid w:val="00B44BFA"/>
    <w:rsid w:val="00B44D71"/>
    <w:rsid w:val="00B44F21"/>
    <w:rsid w:val="00B455CA"/>
    <w:rsid w:val="00B46120"/>
    <w:rsid w:val="00B46F4A"/>
    <w:rsid w:val="00B47E83"/>
    <w:rsid w:val="00B51182"/>
    <w:rsid w:val="00B54D07"/>
    <w:rsid w:val="00B57C3F"/>
    <w:rsid w:val="00B6081F"/>
    <w:rsid w:val="00B61762"/>
    <w:rsid w:val="00B632C1"/>
    <w:rsid w:val="00B63C05"/>
    <w:rsid w:val="00B64380"/>
    <w:rsid w:val="00B64E28"/>
    <w:rsid w:val="00B654A5"/>
    <w:rsid w:val="00B670CC"/>
    <w:rsid w:val="00B67610"/>
    <w:rsid w:val="00B67E1D"/>
    <w:rsid w:val="00B67F18"/>
    <w:rsid w:val="00B713F5"/>
    <w:rsid w:val="00B71C68"/>
    <w:rsid w:val="00B71DDA"/>
    <w:rsid w:val="00B72F3F"/>
    <w:rsid w:val="00B74121"/>
    <w:rsid w:val="00B764B2"/>
    <w:rsid w:val="00B76A93"/>
    <w:rsid w:val="00B77213"/>
    <w:rsid w:val="00B773BD"/>
    <w:rsid w:val="00B801CC"/>
    <w:rsid w:val="00B81302"/>
    <w:rsid w:val="00B821AD"/>
    <w:rsid w:val="00B82E54"/>
    <w:rsid w:val="00B83743"/>
    <w:rsid w:val="00B83950"/>
    <w:rsid w:val="00B83973"/>
    <w:rsid w:val="00B84A9C"/>
    <w:rsid w:val="00B84E78"/>
    <w:rsid w:val="00B85A17"/>
    <w:rsid w:val="00B86A8F"/>
    <w:rsid w:val="00B870FB"/>
    <w:rsid w:val="00B878F3"/>
    <w:rsid w:val="00B87CCB"/>
    <w:rsid w:val="00B90530"/>
    <w:rsid w:val="00B906C9"/>
    <w:rsid w:val="00B92AF1"/>
    <w:rsid w:val="00B93719"/>
    <w:rsid w:val="00B93BE2"/>
    <w:rsid w:val="00B950E3"/>
    <w:rsid w:val="00B95182"/>
    <w:rsid w:val="00B9560B"/>
    <w:rsid w:val="00B95BBA"/>
    <w:rsid w:val="00B960F9"/>
    <w:rsid w:val="00B96477"/>
    <w:rsid w:val="00B96F5F"/>
    <w:rsid w:val="00B9798E"/>
    <w:rsid w:val="00B97F2A"/>
    <w:rsid w:val="00BA0DEC"/>
    <w:rsid w:val="00BA0FFC"/>
    <w:rsid w:val="00BA13B1"/>
    <w:rsid w:val="00BA1A59"/>
    <w:rsid w:val="00BA2207"/>
    <w:rsid w:val="00BA222A"/>
    <w:rsid w:val="00BA371C"/>
    <w:rsid w:val="00BA3976"/>
    <w:rsid w:val="00BA4D95"/>
    <w:rsid w:val="00BA579F"/>
    <w:rsid w:val="00BA59AF"/>
    <w:rsid w:val="00BA65CB"/>
    <w:rsid w:val="00BA6A85"/>
    <w:rsid w:val="00BA7341"/>
    <w:rsid w:val="00BA7A8A"/>
    <w:rsid w:val="00BB00EF"/>
    <w:rsid w:val="00BB0D42"/>
    <w:rsid w:val="00BB195E"/>
    <w:rsid w:val="00BB1A32"/>
    <w:rsid w:val="00BB202F"/>
    <w:rsid w:val="00BB2200"/>
    <w:rsid w:val="00BB3A7A"/>
    <w:rsid w:val="00BB4C60"/>
    <w:rsid w:val="00BB5071"/>
    <w:rsid w:val="00BB7EB7"/>
    <w:rsid w:val="00BC0538"/>
    <w:rsid w:val="00BC0BEE"/>
    <w:rsid w:val="00BC1697"/>
    <w:rsid w:val="00BC1BDE"/>
    <w:rsid w:val="00BC21D2"/>
    <w:rsid w:val="00BC33C6"/>
    <w:rsid w:val="00BC348F"/>
    <w:rsid w:val="00BC37D0"/>
    <w:rsid w:val="00BC4843"/>
    <w:rsid w:val="00BC54B6"/>
    <w:rsid w:val="00BC5FB8"/>
    <w:rsid w:val="00BC62FD"/>
    <w:rsid w:val="00BC64E9"/>
    <w:rsid w:val="00BC6C51"/>
    <w:rsid w:val="00BC6D58"/>
    <w:rsid w:val="00BC7471"/>
    <w:rsid w:val="00BC7D4E"/>
    <w:rsid w:val="00BD06C5"/>
    <w:rsid w:val="00BD106F"/>
    <w:rsid w:val="00BD14AF"/>
    <w:rsid w:val="00BD209F"/>
    <w:rsid w:val="00BD2A0D"/>
    <w:rsid w:val="00BD3217"/>
    <w:rsid w:val="00BD34E4"/>
    <w:rsid w:val="00BD42C5"/>
    <w:rsid w:val="00BD4AD9"/>
    <w:rsid w:val="00BD6F06"/>
    <w:rsid w:val="00BD74A1"/>
    <w:rsid w:val="00BE033C"/>
    <w:rsid w:val="00BE14FC"/>
    <w:rsid w:val="00BE223E"/>
    <w:rsid w:val="00BE22D4"/>
    <w:rsid w:val="00BE23C9"/>
    <w:rsid w:val="00BE2BFF"/>
    <w:rsid w:val="00BE3B80"/>
    <w:rsid w:val="00BE424B"/>
    <w:rsid w:val="00BE4EC2"/>
    <w:rsid w:val="00BF079D"/>
    <w:rsid w:val="00BF0DDD"/>
    <w:rsid w:val="00BF1094"/>
    <w:rsid w:val="00BF1AAB"/>
    <w:rsid w:val="00BF1B8E"/>
    <w:rsid w:val="00BF1D03"/>
    <w:rsid w:val="00BF3FE1"/>
    <w:rsid w:val="00BF6686"/>
    <w:rsid w:val="00BF7C54"/>
    <w:rsid w:val="00C004B2"/>
    <w:rsid w:val="00C00875"/>
    <w:rsid w:val="00C00D01"/>
    <w:rsid w:val="00C01025"/>
    <w:rsid w:val="00C015FD"/>
    <w:rsid w:val="00C033B4"/>
    <w:rsid w:val="00C050C3"/>
    <w:rsid w:val="00C05496"/>
    <w:rsid w:val="00C06C05"/>
    <w:rsid w:val="00C07FA8"/>
    <w:rsid w:val="00C105F9"/>
    <w:rsid w:val="00C10C14"/>
    <w:rsid w:val="00C111E8"/>
    <w:rsid w:val="00C13B18"/>
    <w:rsid w:val="00C13D3D"/>
    <w:rsid w:val="00C14804"/>
    <w:rsid w:val="00C150C7"/>
    <w:rsid w:val="00C161A1"/>
    <w:rsid w:val="00C163D0"/>
    <w:rsid w:val="00C16574"/>
    <w:rsid w:val="00C1759A"/>
    <w:rsid w:val="00C17601"/>
    <w:rsid w:val="00C17AB4"/>
    <w:rsid w:val="00C207DD"/>
    <w:rsid w:val="00C20D17"/>
    <w:rsid w:val="00C238B7"/>
    <w:rsid w:val="00C24F48"/>
    <w:rsid w:val="00C26195"/>
    <w:rsid w:val="00C26DFD"/>
    <w:rsid w:val="00C274F1"/>
    <w:rsid w:val="00C27862"/>
    <w:rsid w:val="00C278B1"/>
    <w:rsid w:val="00C3064F"/>
    <w:rsid w:val="00C31027"/>
    <w:rsid w:val="00C31639"/>
    <w:rsid w:val="00C31F87"/>
    <w:rsid w:val="00C3203E"/>
    <w:rsid w:val="00C32BC8"/>
    <w:rsid w:val="00C32CE1"/>
    <w:rsid w:val="00C32D9C"/>
    <w:rsid w:val="00C33C03"/>
    <w:rsid w:val="00C33F52"/>
    <w:rsid w:val="00C3446A"/>
    <w:rsid w:val="00C346D0"/>
    <w:rsid w:val="00C350E3"/>
    <w:rsid w:val="00C353E7"/>
    <w:rsid w:val="00C362AD"/>
    <w:rsid w:val="00C40589"/>
    <w:rsid w:val="00C40D42"/>
    <w:rsid w:val="00C426E9"/>
    <w:rsid w:val="00C4276E"/>
    <w:rsid w:val="00C43F80"/>
    <w:rsid w:val="00C44588"/>
    <w:rsid w:val="00C44FEE"/>
    <w:rsid w:val="00C454EF"/>
    <w:rsid w:val="00C459D9"/>
    <w:rsid w:val="00C501EF"/>
    <w:rsid w:val="00C53097"/>
    <w:rsid w:val="00C53D75"/>
    <w:rsid w:val="00C54BFA"/>
    <w:rsid w:val="00C552E7"/>
    <w:rsid w:val="00C556B8"/>
    <w:rsid w:val="00C55CDB"/>
    <w:rsid w:val="00C55E7A"/>
    <w:rsid w:val="00C56E03"/>
    <w:rsid w:val="00C60499"/>
    <w:rsid w:val="00C614AA"/>
    <w:rsid w:val="00C618C4"/>
    <w:rsid w:val="00C619A9"/>
    <w:rsid w:val="00C61FED"/>
    <w:rsid w:val="00C6228F"/>
    <w:rsid w:val="00C622F8"/>
    <w:rsid w:val="00C62E8E"/>
    <w:rsid w:val="00C6337E"/>
    <w:rsid w:val="00C6367A"/>
    <w:rsid w:val="00C63918"/>
    <w:rsid w:val="00C63984"/>
    <w:rsid w:val="00C642A0"/>
    <w:rsid w:val="00C6488F"/>
    <w:rsid w:val="00C64DCC"/>
    <w:rsid w:val="00C70CA9"/>
    <w:rsid w:val="00C71EA5"/>
    <w:rsid w:val="00C726AE"/>
    <w:rsid w:val="00C72C44"/>
    <w:rsid w:val="00C74308"/>
    <w:rsid w:val="00C7467B"/>
    <w:rsid w:val="00C74C4B"/>
    <w:rsid w:val="00C74C8B"/>
    <w:rsid w:val="00C754DE"/>
    <w:rsid w:val="00C75E16"/>
    <w:rsid w:val="00C7665E"/>
    <w:rsid w:val="00C76985"/>
    <w:rsid w:val="00C81118"/>
    <w:rsid w:val="00C822ED"/>
    <w:rsid w:val="00C831A3"/>
    <w:rsid w:val="00C844DD"/>
    <w:rsid w:val="00C85C35"/>
    <w:rsid w:val="00C86FBC"/>
    <w:rsid w:val="00C900A4"/>
    <w:rsid w:val="00C909DE"/>
    <w:rsid w:val="00C90B96"/>
    <w:rsid w:val="00C91537"/>
    <w:rsid w:val="00C9254B"/>
    <w:rsid w:val="00C925ED"/>
    <w:rsid w:val="00C926D6"/>
    <w:rsid w:val="00C92AD3"/>
    <w:rsid w:val="00C92CDA"/>
    <w:rsid w:val="00C930FA"/>
    <w:rsid w:val="00C932D3"/>
    <w:rsid w:val="00C9356D"/>
    <w:rsid w:val="00C93988"/>
    <w:rsid w:val="00C93B91"/>
    <w:rsid w:val="00C94C92"/>
    <w:rsid w:val="00C96003"/>
    <w:rsid w:val="00C96C31"/>
    <w:rsid w:val="00C97732"/>
    <w:rsid w:val="00CA1D28"/>
    <w:rsid w:val="00CA220F"/>
    <w:rsid w:val="00CA27B1"/>
    <w:rsid w:val="00CA2A6E"/>
    <w:rsid w:val="00CA2C33"/>
    <w:rsid w:val="00CA3FF3"/>
    <w:rsid w:val="00CA4033"/>
    <w:rsid w:val="00CA65CB"/>
    <w:rsid w:val="00CA678D"/>
    <w:rsid w:val="00CA6E8E"/>
    <w:rsid w:val="00CA7FFB"/>
    <w:rsid w:val="00CB05C8"/>
    <w:rsid w:val="00CB1620"/>
    <w:rsid w:val="00CB2B0D"/>
    <w:rsid w:val="00CB4163"/>
    <w:rsid w:val="00CB52FB"/>
    <w:rsid w:val="00CB59A9"/>
    <w:rsid w:val="00CB6FE4"/>
    <w:rsid w:val="00CC1D7B"/>
    <w:rsid w:val="00CC2174"/>
    <w:rsid w:val="00CC2393"/>
    <w:rsid w:val="00CC2F70"/>
    <w:rsid w:val="00CC34E2"/>
    <w:rsid w:val="00CC389F"/>
    <w:rsid w:val="00CC4247"/>
    <w:rsid w:val="00CC60C3"/>
    <w:rsid w:val="00CD005C"/>
    <w:rsid w:val="00CD0252"/>
    <w:rsid w:val="00CD037A"/>
    <w:rsid w:val="00CD0834"/>
    <w:rsid w:val="00CD0C9B"/>
    <w:rsid w:val="00CD1148"/>
    <w:rsid w:val="00CD1365"/>
    <w:rsid w:val="00CD2042"/>
    <w:rsid w:val="00CD271E"/>
    <w:rsid w:val="00CD28E3"/>
    <w:rsid w:val="00CD2D38"/>
    <w:rsid w:val="00CD3675"/>
    <w:rsid w:val="00CD3D4A"/>
    <w:rsid w:val="00CD4374"/>
    <w:rsid w:val="00CD6B5A"/>
    <w:rsid w:val="00CE01B5"/>
    <w:rsid w:val="00CE0CAD"/>
    <w:rsid w:val="00CE27CB"/>
    <w:rsid w:val="00CE2824"/>
    <w:rsid w:val="00CE30F4"/>
    <w:rsid w:val="00CE5121"/>
    <w:rsid w:val="00CE5F60"/>
    <w:rsid w:val="00CE73A6"/>
    <w:rsid w:val="00CE7706"/>
    <w:rsid w:val="00CE7A42"/>
    <w:rsid w:val="00CE7F93"/>
    <w:rsid w:val="00CF0FFA"/>
    <w:rsid w:val="00CF1A75"/>
    <w:rsid w:val="00CF28C9"/>
    <w:rsid w:val="00CF33DF"/>
    <w:rsid w:val="00CF42A2"/>
    <w:rsid w:val="00CF4D90"/>
    <w:rsid w:val="00CF6433"/>
    <w:rsid w:val="00CF69E2"/>
    <w:rsid w:val="00D02C46"/>
    <w:rsid w:val="00D03362"/>
    <w:rsid w:val="00D03AC9"/>
    <w:rsid w:val="00D03C75"/>
    <w:rsid w:val="00D05046"/>
    <w:rsid w:val="00D05E63"/>
    <w:rsid w:val="00D06A4A"/>
    <w:rsid w:val="00D0730F"/>
    <w:rsid w:val="00D07C07"/>
    <w:rsid w:val="00D116C6"/>
    <w:rsid w:val="00D13014"/>
    <w:rsid w:val="00D137A3"/>
    <w:rsid w:val="00D15099"/>
    <w:rsid w:val="00D162AC"/>
    <w:rsid w:val="00D1638B"/>
    <w:rsid w:val="00D16879"/>
    <w:rsid w:val="00D16A44"/>
    <w:rsid w:val="00D17E83"/>
    <w:rsid w:val="00D2006D"/>
    <w:rsid w:val="00D201FC"/>
    <w:rsid w:val="00D2052C"/>
    <w:rsid w:val="00D20651"/>
    <w:rsid w:val="00D20C91"/>
    <w:rsid w:val="00D22104"/>
    <w:rsid w:val="00D22F58"/>
    <w:rsid w:val="00D230E0"/>
    <w:rsid w:val="00D23268"/>
    <w:rsid w:val="00D2651A"/>
    <w:rsid w:val="00D26694"/>
    <w:rsid w:val="00D26959"/>
    <w:rsid w:val="00D2779B"/>
    <w:rsid w:val="00D27A0D"/>
    <w:rsid w:val="00D319F3"/>
    <w:rsid w:val="00D31FC5"/>
    <w:rsid w:val="00D3223F"/>
    <w:rsid w:val="00D333AD"/>
    <w:rsid w:val="00D33A26"/>
    <w:rsid w:val="00D33A88"/>
    <w:rsid w:val="00D34214"/>
    <w:rsid w:val="00D345ED"/>
    <w:rsid w:val="00D34BBB"/>
    <w:rsid w:val="00D35A77"/>
    <w:rsid w:val="00D36E03"/>
    <w:rsid w:val="00D41659"/>
    <w:rsid w:val="00D419D3"/>
    <w:rsid w:val="00D42623"/>
    <w:rsid w:val="00D42FBE"/>
    <w:rsid w:val="00D4407D"/>
    <w:rsid w:val="00D44715"/>
    <w:rsid w:val="00D467E5"/>
    <w:rsid w:val="00D46B84"/>
    <w:rsid w:val="00D47425"/>
    <w:rsid w:val="00D500C9"/>
    <w:rsid w:val="00D52BAD"/>
    <w:rsid w:val="00D53317"/>
    <w:rsid w:val="00D55728"/>
    <w:rsid w:val="00D55927"/>
    <w:rsid w:val="00D55986"/>
    <w:rsid w:val="00D55AEF"/>
    <w:rsid w:val="00D55C90"/>
    <w:rsid w:val="00D56E0D"/>
    <w:rsid w:val="00D57786"/>
    <w:rsid w:val="00D60ED1"/>
    <w:rsid w:val="00D63EEC"/>
    <w:rsid w:val="00D63FAF"/>
    <w:rsid w:val="00D63FB8"/>
    <w:rsid w:val="00D657B5"/>
    <w:rsid w:val="00D658FB"/>
    <w:rsid w:val="00D66BED"/>
    <w:rsid w:val="00D70F68"/>
    <w:rsid w:val="00D71EA7"/>
    <w:rsid w:val="00D73B79"/>
    <w:rsid w:val="00D75946"/>
    <w:rsid w:val="00D759E4"/>
    <w:rsid w:val="00D75FD0"/>
    <w:rsid w:val="00D76283"/>
    <w:rsid w:val="00D7666D"/>
    <w:rsid w:val="00D766AE"/>
    <w:rsid w:val="00D77EE8"/>
    <w:rsid w:val="00D8288E"/>
    <w:rsid w:val="00D82ED5"/>
    <w:rsid w:val="00D830A1"/>
    <w:rsid w:val="00D840FE"/>
    <w:rsid w:val="00D85402"/>
    <w:rsid w:val="00D873FC"/>
    <w:rsid w:val="00D87434"/>
    <w:rsid w:val="00D879E1"/>
    <w:rsid w:val="00D90A9D"/>
    <w:rsid w:val="00D91FD5"/>
    <w:rsid w:val="00D93996"/>
    <w:rsid w:val="00D93F66"/>
    <w:rsid w:val="00D94C8A"/>
    <w:rsid w:val="00D94FAE"/>
    <w:rsid w:val="00D95EA5"/>
    <w:rsid w:val="00D979FE"/>
    <w:rsid w:val="00DA0751"/>
    <w:rsid w:val="00DA0D06"/>
    <w:rsid w:val="00DA1140"/>
    <w:rsid w:val="00DA1392"/>
    <w:rsid w:val="00DA1930"/>
    <w:rsid w:val="00DA258F"/>
    <w:rsid w:val="00DA3654"/>
    <w:rsid w:val="00DA399A"/>
    <w:rsid w:val="00DA5167"/>
    <w:rsid w:val="00DA550D"/>
    <w:rsid w:val="00DA5D5E"/>
    <w:rsid w:val="00DA7DCB"/>
    <w:rsid w:val="00DB0324"/>
    <w:rsid w:val="00DB15B8"/>
    <w:rsid w:val="00DB19F0"/>
    <w:rsid w:val="00DB1EEE"/>
    <w:rsid w:val="00DB2858"/>
    <w:rsid w:val="00DB2D10"/>
    <w:rsid w:val="00DB2E9D"/>
    <w:rsid w:val="00DB5F68"/>
    <w:rsid w:val="00DB73FF"/>
    <w:rsid w:val="00DB7C18"/>
    <w:rsid w:val="00DC1FFF"/>
    <w:rsid w:val="00DC2D66"/>
    <w:rsid w:val="00DC5A4D"/>
    <w:rsid w:val="00DC5C82"/>
    <w:rsid w:val="00DC60B1"/>
    <w:rsid w:val="00DC74A7"/>
    <w:rsid w:val="00DC780E"/>
    <w:rsid w:val="00DC7B75"/>
    <w:rsid w:val="00DC7F5B"/>
    <w:rsid w:val="00DD196F"/>
    <w:rsid w:val="00DD2100"/>
    <w:rsid w:val="00DD21FF"/>
    <w:rsid w:val="00DD40FD"/>
    <w:rsid w:val="00DD470F"/>
    <w:rsid w:val="00DD5CD9"/>
    <w:rsid w:val="00DD5DEC"/>
    <w:rsid w:val="00DD6093"/>
    <w:rsid w:val="00DD692B"/>
    <w:rsid w:val="00DD698B"/>
    <w:rsid w:val="00DD6D67"/>
    <w:rsid w:val="00DE06B4"/>
    <w:rsid w:val="00DE0A9A"/>
    <w:rsid w:val="00DE164E"/>
    <w:rsid w:val="00DE2A69"/>
    <w:rsid w:val="00DE43C2"/>
    <w:rsid w:val="00DE50C8"/>
    <w:rsid w:val="00DE5494"/>
    <w:rsid w:val="00DE6328"/>
    <w:rsid w:val="00DE65A0"/>
    <w:rsid w:val="00DE671A"/>
    <w:rsid w:val="00DE717D"/>
    <w:rsid w:val="00DE7A28"/>
    <w:rsid w:val="00DF0792"/>
    <w:rsid w:val="00DF1F3E"/>
    <w:rsid w:val="00DF229E"/>
    <w:rsid w:val="00DF33C1"/>
    <w:rsid w:val="00DF3418"/>
    <w:rsid w:val="00DF3647"/>
    <w:rsid w:val="00DF4074"/>
    <w:rsid w:val="00DF4541"/>
    <w:rsid w:val="00DF59AF"/>
    <w:rsid w:val="00DF5DE4"/>
    <w:rsid w:val="00DF651C"/>
    <w:rsid w:val="00DF67A5"/>
    <w:rsid w:val="00DF6816"/>
    <w:rsid w:val="00DF7E74"/>
    <w:rsid w:val="00E00E91"/>
    <w:rsid w:val="00E01963"/>
    <w:rsid w:val="00E02311"/>
    <w:rsid w:val="00E0380B"/>
    <w:rsid w:val="00E05607"/>
    <w:rsid w:val="00E0622F"/>
    <w:rsid w:val="00E0723F"/>
    <w:rsid w:val="00E10F12"/>
    <w:rsid w:val="00E1268B"/>
    <w:rsid w:val="00E1319C"/>
    <w:rsid w:val="00E141D7"/>
    <w:rsid w:val="00E150E6"/>
    <w:rsid w:val="00E15D93"/>
    <w:rsid w:val="00E16305"/>
    <w:rsid w:val="00E16C1F"/>
    <w:rsid w:val="00E17B43"/>
    <w:rsid w:val="00E17DF8"/>
    <w:rsid w:val="00E20E7C"/>
    <w:rsid w:val="00E23503"/>
    <w:rsid w:val="00E23E92"/>
    <w:rsid w:val="00E250E6"/>
    <w:rsid w:val="00E27430"/>
    <w:rsid w:val="00E275DB"/>
    <w:rsid w:val="00E277C0"/>
    <w:rsid w:val="00E30F22"/>
    <w:rsid w:val="00E3158E"/>
    <w:rsid w:val="00E31B1F"/>
    <w:rsid w:val="00E37CD2"/>
    <w:rsid w:val="00E40991"/>
    <w:rsid w:val="00E41237"/>
    <w:rsid w:val="00E44E92"/>
    <w:rsid w:val="00E45839"/>
    <w:rsid w:val="00E45CC1"/>
    <w:rsid w:val="00E4719A"/>
    <w:rsid w:val="00E47FA2"/>
    <w:rsid w:val="00E50EA2"/>
    <w:rsid w:val="00E520EF"/>
    <w:rsid w:val="00E531A3"/>
    <w:rsid w:val="00E5340A"/>
    <w:rsid w:val="00E53A78"/>
    <w:rsid w:val="00E541F6"/>
    <w:rsid w:val="00E54C6D"/>
    <w:rsid w:val="00E54F51"/>
    <w:rsid w:val="00E564F6"/>
    <w:rsid w:val="00E56A3C"/>
    <w:rsid w:val="00E60546"/>
    <w:rsid w:val="00E60BBA"/>
    <w:rsid w:val="00E611F1"/>
    <w:rsid w:val="00E6167F"/>
    <w:rsid w:val="00E61E81"/>
    <w:rsid w:val="00E624E0"/>
    <w:rsid w:val="00E62C05"/>
    <w:rsid w:val="00E6359C"/>
    <w:rsid w:val="00E651EC"/>
    <w:rsid w:val="00E65716"/>
    <w:rsid w:val="00E65EB1"/>
    <w:rsid w:val="00E67CAA"/>
    <w:rsid w:val="00E70431"/>
    <w:rsid w:val="00E709E8"/>
    <w:rsid w:val="00E70ED5"/>
    <w:rsid w:val="00E716E8"/>
    <w:rsid w:val="00E72E38"/>
    <w:rsid w:val="00E732CC"/>
    <w:rsid w:val="00E738A4"/>
    <w:rsid w:val="00E73D5B"/>
    <w:rsid w:val="00E7451B"/>
    <w:rsid w:val="00E74B9C"/>
    <w:rsid w:val="00E759ED"/>
    <w:rsid w:val="00E76669"/>
    <w:rsid w:val="00E80216"/>
    <w:rsid w:val="00E8161E"/>
    <w:rsid w:val="00E81FCF"/>
    <w:rsid w:val="00E82C95"/>
    <w:rsid w:val="00E83C7B"/>
    <w:rsid w:val="00E85B45"/>
    <w:rsid w:val="00E86832"/>
    <w:rsid w:val="00E873E0"/>
    <w:rsid w:val="00E8755C"/>
    <w:rsid w:val="00E87B5D"/>
    <w:rsid w:val="00E9045C"/>
    <w:rsid w:val="00E90C7C"/>
    <w:rsid w:val="00E922FA"/>
    <w:rsid w:val="00E93120"/>
    <w:rsid w:val="00E938C6"/>
    <w:rsid w:val="00E9516B"/>
    <w:rsid w:val="00E956FF"/>
    <w:rsid w:val="00E95AB4"/>
    <w:rsid w:val="00E96BCC"/>
    <w:rsid w:val="00E97AF5"/>
    <w:rsid w:val="00EA3907"/>
    <w:rsid w:val="00EA47B8"/>
    <w:rsid w:val="00EA4C8C"/>
    <w:rsid w:val="00EA5284"/>
    <w:rsid w:val="00EA57B9"/>
    <w:rsid w:val="00EA667A"/>
    <w:rsid w:val="00EA7DC5"/>
    <w:rsid w:val="00EB04B0"/>
    <w:rsid w:val="00EB05F8"/>
    <w:rsid w:val="00EB0915"/>
    <w:rsid w:val="00EB0BD4"/>
    <w:rsid w:val="00EB2E52"/>
    <w:rsid w:val="00EB42E5"/>
    <w:rsid w:val="00EB5678"/>
    <w:rsid w:val="00EB6B9E"/>
    <w:rsid w:val="00EC031F"/>
    <w:rsid w:val="00EC1AF1"/>
    <w:rsid w:val="00EC1D8D"/>
    <w:rsid w:val="00EC20E8"/>
    <w:rsid w:val="00EC2EE0"/>
    <w:rsid w:val="00EC3297"/>
    <w:rsid w:val="00EC36CA"/>
    <w:rsid w:val="00EC430F"/>
    <w:rsid w:val="00EC4520"/>
    <w:rsid w:val="00EC49A1"/>
    <w:rsid w:val="00EC5BAF"/>
    <w:rsid w:val="00EC5BE7"/>
    <w:rsid w:val="00EC5C96"/>
    <w:rsid w:val="00ED09A3"/>
    <w:rsid w:val="00ED09A5"/>
    <w:rsid w:val="00ED09D9"/>
    <w:rsid w:val="00ED0F8B"/>
    <w:rsid w:val="00ED1366"/>
    <w:rsid w:val="00ED1589"/>
    <w:rsid w:val="00ED17A3"/>
    <w:rsid w:val="00ED199C"/>
    <w:rsid w:val="00ED1FE8"/>
    <w:rsid w:val="00ED2937"/>
    <w:rsid w:val="00ED3F93"/>
    <w:rsid w:val="00ED4451"/>
    <w:rsid w:val="00ED6390"/>
    <w:rsid w:val="00ED71F3"/>
    <w:rsid w:val="00ED75D9"/>
    <w:rsid w:val="00EE1149"/>
    <w:rsid w:val="00EE2325"/>
    <w:rsid w:val="00EE30A9"/>
    <w:rsid w:val="00EE3344"/>
    <w:rsid w:val="00EE37FD"/>
    <w:rsid w:val="00EE3858"/>
    <w:rsid w:val="00EE413D"/>
    <w:rsid w:val="00EE479D"/>
    <w:rsid w:val="00EE5184"/>
    <w:rsid w:val="00EE58BB"/>
    <w:rsid w:val="00EE5C61"/>
    <w:rsid w:val="00EE636F"/>
    <w:rsid w:val="00EE75D8"/>
    <w:rsid w:val="00EE78FE"/>
    <w:rsid w:val="00EF09DD"/>
    <w:rsid w:val="00EF0F00"/>
    <w:rsid w:val="00EF2584"/>
    <w:rsid w:val="00EF28E3"/>
    <w:rsid w:val="00EF2A0A"/>
    <w:rsid w:val="00EF31DE"/>
    <w:rsid w:val="00EF31FD"/>
    <w:rsid w:val="00EF43FA"/>
    <w:rsid w:val="00EF4626"/>
    <w:rsid w:val="00EF4FC3"/>
    <w:rsid w:val="00EF6035"/>
    <w:rsid w:val="00EF626E"/>
    <w:rsid w:val="00EF6299"/>
    <w:rsid w:val="00EF6479"/>
    <w:rsid w:val="00F0049E"/>
    <w:rsid w:val="00F00B83"/>
    <w:rsid w:val="00F014F8"/>
    <w:rsid w:val="00F01830"/>
    <w:rsid w:val="00F0214B"/>
    <w:rsid w:val="00F03C96"/>
    <w:rsid w:val="00F05030"/>
    <w:rsid w:val="00F05512"/>
    <w:rsid w:val="00F05675"/>
    <w:rsid w:val="00F0673B"/>
    <w:rsid w:val="00F06979"/>
    <w:rsid w:val="00F07C6A"/>
    <w:rsid w:val="00F07FD4"/>
    <w:rsid w:val="00F10194"/>
    <w:rsid w:val="00F1047A"/>
    <w:rsid w:val="00F1105B"/>
    <w:rsid w:val="00F119D6"/>
    <w:rsid w:val="00F12248"/>
    <w:rsid w:val="00F15682"/>
    <w:rsid w:val="00F16454"/>
    <w:rsid w:val="00F16888"/>
    <w:rsid w:val="00F17808"/>
    <w:rsid w:val="00F17D34"/>
    <w:rsid w:val="00F21F53"/>
    <w:rsid w:val="00F23138"/>
    <w:rsid w:val="00F23204"/>
    <w:rsid w:val="00F24254"/>
    <w:rsid w:val="00F2582B"/>
    <w:rsid w:val="00F2586D"/>
    <w:rsid w:val="00F260C6"/>
    <w:rsid w:val="00F26BA9"/>
    <w:rsid w:val="00F270F6"/>
    <w:rsid w:val="00F2768E"/>
    <w:rsid w:val="00F27738"/>
    <w:rsid w:val="00F2783B"/>
    <w:rsid w:val="00F27E88"/>
    <w:rsid w:val="00F30E1F"/>
    <w:rsid w:val="00F31D67"/>
    <w:rsid w:val="00F329E3"/>
    <w:rsid w:val="00F32E7B"/>
    <w:rsid w:val="00F3361C"/>
    <w:rsid w:val="00F337F3"/>
    <w:rsid w:val="00F3387A"/>
    <w:rsid w:val="00F3436C"/>
    <w:rsid w:val="00F348ED"/>
    <w:rsid w:val="00F3709E"/>
    <w:rsid w:val="00F37592"/>
    <w:rsid w:val="00F40156"/>
    <w:rsid w:val="00F40194"/>
    <w:rsid w:val="00F40DF6"/>
    <w:rsid w:val="00F426F6"/>
    <w:rsid w:val="00F444EB"/>
    <w:rsid w:val="00F4490E"/>
    <w:rsid w:val="00F45FD1"/>
    <w:rsid w:val="00F46BCC"/>
    <w:rsid w:val="00F501C3"/>
    <w:rsid w:val="00F53E74"/>
    <w:rsid w:val="00F56219"/>
    <w:rsid w:val="00F56E9B"/>
    <w:rsid w:val="00F61B3A"/>
    <w:rsid w:val="00F62EED"/>
    <w:rsid w:val="00F63DE7"/>
    <w:rsid w:val="00F646E3"/>
    <w:rsid w:val="00F646F3"/>
    <w:rsid w:val="00F64887"/>
    <w:rsid w:val="00F648A2"/>
    <w:rsid w:val="00F65816"/>
    <w:rsid w:val="00F65CB9"/>
    <w:rsid w:val="00F677FE"/>
    <w:rsid w:val="00F7065B"/>
    <w:rsid w:val="00F70C1E"/>
    <w:rsid w:val="00F717A2"/>
    <w:rsid w:val="00F72620"/>
    <w:rsid w:val="00F735D7"/>
    <w:rsid w:val="00F73763"/>
    <w:rsid w:val="00F73A0F"/>
    <w:rsid w:val="00F73D13"/>
    <w:rsid w:val="00F742FC"/>
    <w:rsid w:val="00F74967"/>
    <w:rsid w:val="00F74CB5"/>
    <w:rsid w:val="00F754FA"/>
    <w:rsid w:val="00F77341"/>
    <w:rsid w:val="00F778CA"/>
    <w:rsid w:val="00F80236"/>
    <w:rsid w:val="00F81305"/>
    <w:rsid w:val="00F8178A"/>
    <w:rsid w:val="00F8179A"/>
    <w:rsid w:val="00F8298C"/>
    <w:rsid w:val="00F8350C"/>
    <w:rsid w:val="00F85A8F"/>
    <w:rsid w:val="00F85B5B"/>
    <w:rsid w:val="00F86A3C"/>
    <w:rsid w:val="00F86A91"/>
    <w:rsid w:val="00F86E80"/>
    <w:rsid w:val="00F870F5"/>
    <w:rsid w:val="00F87BDB"/>
    <w:rsid w:val="00F90BC4"/>
    <w:rsid w:val="00F913C4"/>
    <w:rsid w:val="00F91FC4"/>
    <w:rsid w:val="00F92232"/>
    <w:rsid w:val="00F93576"/>
    <w:rsid w:val="00F93953"/>
    <w:rsid w:val="00F964C6"/>
    <w:rsid w:val="00F970FC"/>
    <w:rsid w:val="00F97B31"/>
    <w:rsid w:val="00F97C7B"/>
    <w:rsid w:val="00FA02CB"/>
    <w:rsid w:val="00FA13E9"/>
    <w:rsid w:val="00FA169D"/>
    <w:rsid w:val="00FA2477"/>
    <w:rsid w:val="00FA36D0"/>
    <w:rsid w:val="00FA3A88"/>
    <w:rsid w:val="00FA4A68"/>
    <w:rsid w:val="00FA51DE"/>
    <w:rsid w:val="00FA57AA"/>
    <w:rsid w:val="00FA5A74"/>
    <w:rsid w:val="00FA5AAE"/>
    <w:rsid w:val="00FA6274"/>
    <w:rsid w:val="00FA7C12"/>
    <w:rsid w:val="00FB0C3D"/>
    <w:rsid w:val="00FB149F"/>
    <w:rsid w:val="00FB1A79"/>
    <w:rsid w:val="00FB1E68"/>
    <w:rsid w:val="00FB25AC"/>
    <w:rsid w:val="00FB2A27"/>
    <w:rsid w:val="00FB35AD"/>
    <w:rsid w:val="00FB3992"/>
    <w:rsid w:val="00FB4430"/>
    <w:rsid w:val="00FB4DA7"/>
    <w:rsid w:val="00FB50B7"/>
    <w:rsid w:val="00FB52D7"/>
    <w:rsid w:val="00FB55D7"/>
    <w:rsid w:val="00FB5665"/>
    <w:rsid w:val="00FB5F88"/>
    <w:rsid w:val="00FB5FD0"/>
    <w:rsid w:val="00FC004F"/>
    <w:rsid w:val="00FC0930"/>
    <w:rsid w:val="00FC31D3"/>
    <w:rsid w:val="00FC4398"/>
    <w:rsid w:val="00FC6449"/>
    <w:rsid w:val="00FC7608"/>
    <w:rsid w:val="00FD1C89"/>
    <w:rsid w:val="00FD2B7F"/>
    <w:rsid w:val="00FD3C70"/>
    <w:rsid w:val="00FD453D"/>
    <w:rsid w:val="00FD47A7"/>
    <w:rsid w:val="00FD5E7E"/>
    <w:rsid w:val="00FD7A78"/>
    <w:rsid w:val="00FE0079"/>
    <w:rsid w:val="00FE1C03"/>
    <w:rsid w:val="00FE2441"/>
    <w:rsid w:val="00FE29CE"/>
    <w:rsid w:val="00FE2ADB"/>
    <w:rsid w:val="00FE2FCE"/>
    <w:rsid w:val="00FE3137"/>
    <w:rsid w:val="00FE3AA7"/>
    <w:rsid w:val="00FE42B8"/>
    <w:rsid w:val="00FE5E9A"/>
    <w:rsid w:val="00FF0005"/>
    <w:rsid w:val="00FF08C1"/>
    <w:rsid w:val="00FF12DF"/>
    <w:rsid w:val="00FF22AB"/>
    <w:rsid w:val="00FF251B"/>
    <w:rsid w:val="00FF3106"/>
    <w:rsid w:val="00FF38CA"/>
    <w:rsid w:val="00FF3AB7"/>
    <w:rsid w:val="00FF4027"/>
    <w:rsid w:val="00FF4873"/>
    <w:rsid w:val="00FF53F3"/>
    <w:rsid w:val="00FF64D7"/>
    <w:rsid w:val="00FF6DA9"/>
    <w:rsid w:val="010E42EF"/>
    <w:rsid w:val="01125246"/>
    <w:rsid w:val="01E471C9"/>
    <w:rsid w:val="01EE7A9C"/>
    <w:rsid w:val="024812D8"/>
    <w:rsid w:val="025A2C32"/>
    <w:rsid w:val="02721EAC"/>
    <w:rsid w:val="02B2542B"/>
    <w:rsid w:val="03766328"/>
    <w:rsid w:val="03876126"/>
    <w:rsid w:val="038E34D6"/>
    <w:rsid w:val="03B3774D"/>
    <w:rsid w:val="03FF0EA8"/>
    <w:rsid w:val="048173B4"/>
    <w:rsid w:val="04DA0763"/>
    <w:rsid w:val="04F20D9C"/>
    <w:rsid w:val="04F4348E"/>
    <w:rsid w:val="054E3B77"/>
    <w:rsid w:val="05B36E15"/>
    <w:rsid w:val="05FF49AD"/>
    <w:rsid w:val="06B51D84"/>
    <w:rsid w:val="06FF5EC1"/>
    <w:rsid w:val="07340F4C"/>
    <w:rsid w:val="080E62D1"/>
    <w:rsid w:val="082718D3"/>
    <w:rsid w:val="093169EC"/>
    <w:rsid w:val="094D51DB"/>
    <w:rsid w:val="09E6792C"/>
    <w:rsid w:val="0A2402FD"/>
    <w:rsid w:val="0AA8302C"/>
    <w:rsid w:val="0AAD2390"/>
    <w:rsid w:val="0B3C5DBB"/>
    <w:rsid w:val="0B3E2FA3"/>
    <w:rsid w:val="0BA26ED7"/>
    <w:rsid w:val="0BB25D46"/>
    <w:rsid w:val="0BF127A2"/>
    <w:rsid w:val="0BF84F9C"/>
    <w:rsid w:val="0C6E352A"/>
    <w:rsid w:val="0CCB5D59"/>
    <w:rsid w:val="0D0955B4"/>
    <w:rsid w:val="0D69070A"/>
    <w:rsid w:val="0D7A55FC"/>
    <w:rsid w:val="0D9F3A74"/>
    <w:rsid w:val="0DD97B15"/>
    <w:rsid w:val="0E090CC9"/>
    <w:rsid w:val="0E3B3518"/>
    <w:rsid w:val="0EBB57E6"/>
    <w:rsid w:val="0F085744"/>
    <w:rsid w:val="0FE50D1B"/>
    <w:rsid w:val="10680E62"/>
    <w:rsid w:val="109E6638"/>
    <w:rsid w:val="10A659B1"/>
    <w:rsid w:val="110650E4"/>
    <w:rsid w:val="11531539"/>
    <w:rsid w:val="11811A15"/>
    <w:rsid w:val="11B92E6F"/>
    <w:rsid w:val="11BD5CAF"/>
    <w:rsid w:val="12263969"/>
    <w:rsid w:val="12450F22"/>
    <w:rsid w:val="125953A9"/>
    <w:rsid w:val="1267707F"/>
    <w:rsid w:val="12D016AA"/>
    <w:rsid w:val="1362237C"/>
    <w:rsid w:val="136E36ED"/>
    <w:rsid w:val="13B35C1E"/>
    <w:rsid w:val="13D33366"/>
    <w:rsid w:val="13F23EF6"/>
    <w:rsid w:val="14FC3916"/>
    <w:rsid w:val="1506587C"/>
    <w:rsid w:val="15C80EBF"/>
    <w:rsid w:val="15D12FD2"/>
    <w:rsid w:val="15DB3820"/>
    <w:rsid w:val="15FD747E"/>
    <w:rsid w:val="16580F2F"/>
    <w:rsid w:val="16CC6AFF"/>
    <w:rsid w:val="16E049E7"/>
    <w:rsid w:val="17165FFB"/>
    <w:rsid w:val="177E2433"/>
    <w:rsid w:val="178C636C"/>
    <w:rsid w:val="17CB3F92"/>
    <w:rsid w:val="17CE3056"/>
    <w:rsid w:val="184310D3"/>
    <w:rsid w:val="186C30F7"/>
    <w:rsid w:val="189E576D"/>
    <w:rsid w:val="19150AB5"/>
    <w:rsid w:val="196C0D2F"/>
    <w:rsid w:val="19795212"/>
    <w:rsid w:val="19B333F9"/>
    <w:rsid w:val="1A8D7654"/>
    <w:rsid w:val="1AA74DF4"/>
    <w:rsid w:val="1AC85F1B"/>
    <w:rsid w:val="1ADA6A00"/>
    <w:rsid w:val="1B191429"/>
    <w:rsid w:val="1BE62426"/>
    <w:rsid w:val="1C163CF0"/>
    <w:rsid w:val="1C186199"/>
    <w:rsid w:val="1C2245E2"/>
    <w:rsid w:val="1C387FB7"/>
    <w:rsid w:val="1D78400E"/>
    <w:rsid w:val="1DC228A2"/>
    <w:rsid w:val="1E361645"/>
    <w:rsid w:val="1E9856C3"/>
    <w:rsid w:val="1F053CF5"/>
    <w:rsid w:val="1F5A5E71"/>
    <w:rsid w:val="1F686A1F"/>
    <w:rsid w:val="1FA62E18"/>
    <w:rsid w:val="1FB41207"/>
    <w:rsid w:val="1FC03105"/>
    <w:rsid w:val="1FD81EC3"/>
    <w:rsid w:val="1FE10EC6"/>
    <w:rsid w:val="1FEE040E"/>
    <w:rsid w:val="1FF7368D"/>
    <w:rsid w:val="20057275"/>
    <w:rsid w:val="200E2783"/>
    <w:rsid w:val="204057AC"/>
    <w:rsid w:val="207923BF"/>
    <w:rsid w:val="208E2088"/>
    <w:rsid w:val="20AD4152"/>
    <w:rsid w:val="20F635C6"/>
    <w:rsid w:val="211C0933"/>
    <w:rsid w:val="21821F1A"/>
    <w:rsid w:val="219824E5"/>
    <w:rsid w:val="21E60BBB"/>
    <w:rsid w:val="21FD373B"/>
    <w:rsid w:val="221925E0"/>
    <w:rsid w:val="22EB31E3"/>
    <w:rsid w:val="2301409D"/>
    <w:rsid w:val="230C205C"/>
    <w:rsid w:val="231B0B40"/>
    <w:rsid w:val="234C0AFA"/>
    <w:rsid w:val="23567A94"/>
    <w:rsid w:val="23850BEE"/>
    <w:rsid w:val="23D10246"/>
    <w:rsid w:val="23F051EC"/>
    <w:rsid w:val="241D5E1D"/>
    <w:rsid w:val="246D2D47"/>
    <w:rsid w:val="25A61CBF"/>
    <w:rsid w:val="25AC4CD6"/>
    <w:rsid w:val="25C215CE"/>
    <w:rsid w:val="26003DFB"/>
    <w:rsid w:val="26717ADE"/>
    <w:rsid w:val="2680746C"/>
    <w:rsid w:val="26CB4733"/>
    <w:rsid w:val="2743283D"/>
    <w:rsid w:val="29240CD5"/>
    <w:rsid w:val="294717CB"/>
    <w:rsid w:val="296D152B"/>
    <w:rsid w:val="299749AF"/>
    <w:rsid w:val="29F249D1"/>
    <w:rsid w:val="2AD40F7B"/>
    <w:rsid w:val="2AE20ACA"/>
    <w:rsid w:val="2B394EEE"/>
    <w:rsid w:val="2B482ECC"/>
    <w:rsid w:val="2C7F3806"/>
    <w:rsid w:val="2CC1301F"/>
    <w:rsid w:val="2CD54C9A"/>
    <w:rsid w:val="2D6215B3"/>
    <w:rsid w:val="2DFA5437"/>
    <w:rsid w:val="2EA910E6"/>
    <w:rsid w:val="2ECE0ADA"/>
    <w:rsid w:val="2FB46201"/>
    <w:rsid w:val="2FE177FF"/>
    <w:rsid w:val="30316536"/>
    <w:rsid w:val="303239C5"/>
    <w:rsid w:val="31252153"/>
    <w:rsid w:val="317B36CE"/>
    <w:rsid w:val="31BB605A"/>
    <w:rsid w:val="31FE31E3"/>
    <w:rsid w:val="320B117E"/>
    <w:rsid w:val="32AD79AA"/>
    <w:rsid w:val="32B47926"/>
    <w:rsid w:val="32D17E33"/>
    <w:rsid w:val="32D426B7"/>
    <w:rsid w:val="32FB0AFD"/>
    <w:rsid w:val="330F6548"/>
    <w:rsid w:val="332060A5"/>
    <w:rsid w:val="33231692"/>
    <w:rsid w:val="333C6A8C"/>
    <w:rsid w:val="3341256E"/>
    <w:rsid w:val="336E0D8C"/>
    <w:rsid w:val="33951CE4"/>
    <w:rsid w:val="343E132E"/>
    <w:rsid w:val="34BA4058"/>
    <w:rsid w:val="350073BC"/>
    <w:rsid w:val="354D007A"/>
    <w:rsid w:val="36641492"/>
    <w:rsid w:val="36743174"/>
    <w:rsid w:val="374B1465"/>
    <w:rsid w:val="37ED4C44"/>
    <w:rsid w:val="387436F0"/>
    <w:rsid w:val="389A1FAB"/>
    <w:rsid w:val="38BE1261"/>
    <w:rsid w:val="392324B4"/>
    <w:rsid w:val="3A055E30"/>
    <w:rsid w:val="3AA65473"/>
    <w:rsid w:val="3ABD42E2"/>
    <w:rsid w:val="3B0F1B61"/>
    <w:rsid w:val="3B150579"/>
    <w:rsid w:val="3B264B6B"/>
    <w:rsid w:val="3BB0396F"/>
    <w:rsid w:val="3BC43DF2"/>
    <w:rsid w:val="3C8711CC"/>
    <w:rsid w:val="3CDB3A98"/>
    <w:rsid w:val="3D22247C"/>
    <w:rsid w:val="3D360867"/>
    <w:rsid w:val="3D687D73"/>
    <w:rsid w:val="3D8F63F1"/>
    <w:rsid w:val="3DFB60D1"/>
    <w:rsid w:val="3EE15F78"/>
    <w:rsid w:val="3F8D04C2"/>
    <w:rsid w:val="3FCE4695"/>
    <w:rsid w:val="3FDB02DB"/>
    <w:rsid w:val="3FDF3849"/>
    <w:rsid w:val="3FF35049"/>
    <w:rsid w:val="3FF522D4"/>
    <w:rsid w:val="40060DC6"/>
    <w:rsid w:val="403071F0"/>
    <w:rsid w:val="41EE7C3A"/>
    <w:rsid w:val="422E6C11"/>
    <w:rsid w:val="426A541A"/>
    <w:rsid w:val="42D66305"/>
    <w:rsid w:val="430E35F8"/>
    <w:rsid w:val="43C436C4"/>
    <w:rsid w:val="43F8124A"/>
    <w:rsid w:val="440C271E"/>
    <w:rsid w:val="44310CA9"/>
    <w:rsid w:val="444A1A03"/>
    <w:rsid w:val="44541722"/>
    <w:rsid w:val="450F38D1"/>
    <w:rsid w:val="451722D3"/>
    <w:rsid w:val="458F6858"/>
    <w:rsid w:val="464071C2"/>
    <w:rsid w:val="46E13A06"/>
    <w:rsid w:val="46EE4C46"/>
    <w:rsid w:val="47651858"/>
    <w:rsid w:val="47B6120C"/>
    <w:rsid w:val="47BD69BF"/>
    <w:rsid w:val="47C4325A"/>
    <w:rsid w:val="47CF62A3"/>
    <w:rsid w:val="47EB0A47"/>
    <w:rsid w:val="47F30B4D"/>
    <w:rsid w:val="485B1BCC"/>
    <w:rsid w:val="48A742F7"/>
    <w:rsid w:val="48C94F2E"/>
    <w:rsid w:val="49F16269"/>
    <w:rsid w:val="4A1411CB"/>
    <w:rsid w:val="4A575074"/>
    <w:rsid w:val="4ACD3620"/>
    <w:rsid w:val="4B110FB2"/>
    <w:rsid w:val="4B2D433A"/>
    <w:rsid w:val="4BD44522"/>
    <w:rsid w:val="4C1A1A7F"/>
    <w:rsid w:val="4C2911EC"/>
    <w:rsid w:val="4C296EA2"/>
    <w:rsid w:val="4C350ED4"/>
    <w:rsid w:val="4C3926FA"/>
    <w:rsid w:val="4C3B7510"/>
    <w:rsid w:val="4C8461BF"/>
    <w:rsid w:val="4CBC2623"/>
    <w:rsid w:val="4CD77DE1"/>
    <w:rsid w:val="4D517155"/>
    <w:rsid w:val="4F6D5A8B"/>
    <w:rsid w:val="4F891F30"/>
    <w:rsid w:val="4FAF7497"/>
    <w:rsid w:val="4FBF022A"/>
    <w:rsid w:val="50AF148D"/>
    <w:rsid w:val="50BC229C"/>
    <w:rsid w:val="51041CCC"/>
    <w:rsid w:val="51431BE3"/>
    <w:rsid w:val="515E763B"/>
    <w:rsid w:val="51ED371F"/>
    <w:rsid w:val="521A31C7"/>
    <w:rsid w:val="528D5AB2"/>
    <w:rsid w:val="52981AE0"/>
    <w:rsid w:val="53A557E4"/>
    <w:rsid w:val="53F4206E"/>
    <w:rsid w:val="540857D6"/>
    <w:rsid w:val="54826F9F"/>
    <w:rsid w:val="551C7E88"/>
    <w:rsid w:val="554A7984"/>
    <w:rsid w:val="556C5238"/>
    <w:rsid w:val="5597248F"/>
    <w:rsid w:val="55A357EC"/>
    <w:rsid w:val="55D5547F"/>
    <w:rsid w:val="57111C6D"/>
    <w:rsid w:val="57D94049"/>
    <w:rsid w:val="580F745A"/>
    <w:rsid w:val="588B7188"/>
    <w:rsid w:val="58E22E4B"/>
    <w:rsid w:val="59057B27"/>
    <w:rsid w:val="595C0BBE"/>
    <w:rsid w:val="59A239FF"/>
    <w:rsid w:val="59C51159"/>
    <w:rsid w:val="59DF039E"/>
    <w:rsid w:val="59FB081E"/>
    <w:rsid w:val="5A191DE9"/>
    <w:rsid w:val="5A1B68FF"/>
    <w:rsid w:val="5A1C043D"/>
    <w:rsid w:val="5AE04A7D"/>
    <w:rsid w:val="5B581844"/>
    <w:rsid w:val="5B6A5638"/>
    <w:rsid w:val="5B6E3807"/>
    <w:rsid w:val="5C051C9B"/>
    <w:rsid w:val="5C3B6F12"/>
    <w:rsid w:val="5D495AE7"/>
    <w:rsid w:val="5D661DC9"/>
    <w:rsid w:val="5D9C7622"/>
    <w:rsid w:val="5DA7788E"/>
    <w:rsid w:val="5DE15349"/>
    <w:rsid w:val="5E366B27"/>
    <w:rsid w:val="5E3E34A2"/>
    <w:rsid w:val="5EAD4826"/>
    <w:rsid w:val="5F3762CD"/>
    <w:rsid w:val="5F9B390E"/>
    <w:rsid w:val="5FEB72AD"/>
    <w:rsid w:val="5FEF2719"/>
    <w:rsid w:val="600B1683"/>
    <w:rsid w:val="60A949C4"/>
    <w:rsid w:val="60C056F0"/>
    <w:rsid w:val="60C96D33"/>
    <w:rsid w:val="60CA1B9C"/>
    <w:rsid w:val="60D56D6A"/>
    <w:rsid w:val="60EA3757"/>
    <w:rsid w:val="61DF3A5C"/>
    <w:rsid w:val="622D7C79"/>
    <w:rsid w:val="62957618"/>
    <w:rsid w:val="62A549F0"/>
    <w:rsid w:val="62EF1635"/>
    <w:rsid w:val="638E049C"/>
    <w:rsid w:val="63BD20C4"/>
    <w:rsid w:val="63CE2630"/>
    <w:rsid w:val="63F22796"/>
    <w:rsid w:val="64A5273D"/>
    <w:rsid w:val="64DC1190"/>
    <w:rsid w:val="65166AAE"/>
    <w:rsid w:val="65581518"/>
    <w:rsid w:val="65E23F25"/>
    <w:rsid w:val="65E962E5"/>
    <w:rsid w:val="664C2151"/>
    <w:rsid w:val="664E139B"/>
    <w:rsid w:val="66B5206A"/>
    <w:rsid w:val="67033FA2"/>
    <w:rsid w:val="672A6E6F"/>
    <w:rsid w:val="679E1C6A"/>
    <w:rsid w:val="67A51CD5"/>
    <w:rsid w:val="67AC21AC"/>
    <w:rsid w:val="67B3778C"/>
    <w:rsid w:val="695C0258"/>
    <w:rsid w:val="69E5077A"/>
    <w:rsid w:val="6A2D0AF0"/>
    <w:rsid w:val="6A3413B3"/>
    <w:rsid w:val="6A421368"/>
    <w:rsid w:val="6A792ED2"/>
    <w:rsid w:val="6AA1025F"/>
    <w:rsid w:val="6AB25471"/>
    <w:rsid w:val="6B335744"/>
    <w:rsid w:val="6B7C7A92"/>
    <w:rsid w:val="6B866618"/>
    <w:rsid w:val="6BAC7359"/>
    <w:rsid w:val="6BEC1C55"/>
    <w:rsid w:val="6C2616EE"/>
    <w:rsid w:val="6C5A29DE"/>
    <w:rsid w:val="6C641543"/>
    <w:rsid w:val="6CAC7075"/>
    <w:rsid w:val="6CBB1AE3"/>
    <w:rsid w:val="6CEF01B6"/>
    <w:rsid w:val="6D1107A7"/>
    <w:rsid w:val="6D243E22"/>
    <w:rsid w:val="6D4D35F5"/>
    <w:rsid w:val="6DE66A2E"/>
    <w:rsid w:val="6E40105D"/>
    <w:rsid w:val="6F5D1E9D"/>
    <w:rsid w:val="6FA9436E"/>
    <w:rsid w:val="6FB46F2A"/>
    <w:rsid w:val="6FB7427B"/>
    <w:rsid w:val="6FFB76BD"/>
    <w:rsid w:val="71881018"/>
    <w:rsid w:val="71B33E46"/>
    <w:rsid w:val="71C42A29"/>
    <w:rsid w:val="727C5FF5"/>
    <w:rsid w:val="728F0326"/>
    <w:rsid w:val="73CA045B"/>
    <w:rsid w:val="74217465"/>
    <w:rsid w:val="747E6CA9"/>
    <w:rsid w:val="748B27CA"/>
    <w:rsid w:val="74C31440"/>
    <w:rsid w:val="75013EBB"/>
    <w:rsid w:val="75545E73"/>
    <w:rsid w:val="75C76792"/>
    <w:rsid w:val="7625028F"/>
    <w:rsid w:val="76EC5351"/>
    <w:rsid w:val="77015257"/>
    <w:rsid w:val="77820E23"/>
    <w:rsid w:val="77821998"/>
    <w:rsid w:val="77E95DF9"/>
    <w:rsid w:val="783D357E"/>
    <w:rsid w:val="78586D63"/>
    <w:rsid w:val="78BB7B43"/>
    <w:rsid w:val="79462796"/>
    <w:rsid w:val="7A8C1F34"/>
    <w:rsid w:val="7B372FB0"/>
    <w:rsid w:val="7B8D7A22"/>
    <w:rsid w:val="7BEA4BCB"/>
    <w:rsid w:val="7C01423D"/>
    <w:rsid w:val="7C697A77"/>
    <w:rsid w:val="7C7D68B0"/>
    <w:rsid w:val="7CE17689"/>
    <w:rsid w:val="7D6F1368"/>
    <w:rsid w:val="7D9671CD"/>
    <w:rsid w:val="7D981B88"/>
    <w:rsid w:val="7DBF6CCE"/>
    <w:rsid w:val="7DE55F71"/>
    <w:rsid w:val="7E4B24CC"/>
    <w:rsid w:val="7E5E7B91"/>
    <w:rsid w:val="7E6F04FF"/>
    <w:rsid w:val="7F0B107D"/>
    <w:rsid w:val="7F2303C9"/>
    <w:rsid w:val="7F294363"/>
    <w:rsid w:val="7F2D71AA"/>
    <w:rsid w:val="7F890ADC"/>
    <w:rsid w:val="7FA038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qFormat="1" w:unhideWhenUsed="0" w:uiPriority="0" w:semiHidden="0" w:name="List"/>
    <w:lsdException w:uiPriority="0" w:name="List Bullet"/>
    <w:lsdException w:qFormat="1"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06"/>
    <w:qFormat/>
    <w:uiPriority w:val="9"/>
    <w:pPr>
      <w:keepNext/>
      <w:keepLines/>
      <w:spacing w:before="100" w:beforeAutospacing="1" w:after="100" w:afterAutospacing="1" w:line="360" w:lineRule="auto"/>
      <w:jc w:val="center"/>
      <w:outlineLvl w:val="0"/>
    </w:pPr>
    <w:rPr>
      <w:b/>
      <w:bCs/>
      <w:kern w:val="44"/>
      <w:sz w:val="28"/>
      <w:szCs w:val="44"/>
    </w:rPr>
  </w:style>
  <w:style w:type="paragraph" w:styleId="5">
    <w:name w:val="heading 2"/>
    <w:basedOn w:val="1"/>
    <w:next w:val="1"/>
    <w:link w:val="68"/>
    <w:qFormat/>
    <w:uiPriority w:val="0"/>
    <w:pPr>
      <w:keepNext/>
      <w:keepLines/>
      <w:spacing w:before="260" w:after="260" w:line="416" w:lineRule="auto"/>
      <w:jc w:val="center"/>
      <w:outlineLvl w:val="1"/>
    </w:pPr>
    <w:rPr>
      <w:rFonts w:ascii="Arial" w:hAnsi="Arial" w:eastAsia="黑体"/>
      <w:b/>
      <w:bCs/>
      <w:sz w:val="28"/>
      <w:szCs w:val="32"/>
    </w:rPr>
  </w:style>
  <w:style w:type="paragraph" w:styleId="6">
    <w:name w:val="heading 3"/>
    <w:basedOn w:val="1"/>
    <w:next w:val="1"/>
    <w:link w:val="95"/>
    <w:qFormat/>
    <w:uiPriority w:val="0"/>
    <w:pPr>
      <w:keepNext/>
      <w:keepLines/>
      <w:spacing w:before="260" w:after="260" w:line="416" w:lineRule="auto"/>
      <w:outlineLvl w:val="2"/>
    </w:pPr>
    <w:rPr>
      <w:b/>
      <w:bCs/>
      <w:sz w:val="32"/>
      <w:szCs w:val="32"/>
    </w:rPr>
  </w:style>
  <w:style w:type="paragraph" w:styleId="7">
    <w:name w:val="heading 4"/>
    <w:basedOn w:val="8"/>
    <w:next w:val="10"/>
    <w:link w:val="72"/>
    <w:qFormat/>
    <w:uiPriority w:val="0"/>
    <w:pPr>
      <w:keepNext/>
      <w:keepLines/>
      <w:spacing w:before="280" w:after="290" w:line="376" w:lineRule="auto"/>
      <w:jc w:val="center"/>
      <w:outlineLvl w:val="3"/>
    </w:pPr>
    <w:rPr>
      <w:rFonts w:ascii="Arial" w:hAnsi="Arial"/>
      <w:b/>
      <w:bCs/>
      <w:sz w:val="24"/>
      <w:szCs w:val="28"/>
    </w:rPr>
  </w:style>
  <w:style w:type="paragraph" w:styleId="11">
    <w:name w:val="heading 5"/>
    <w:basedOn w:val="1"/>
    <w:next w:val="10"/>
    <w:link w:val="78"/>
    <w:qFormat/>
    <w:uiPriority w:val="0"/>
    <w:pPr>
      <w:keepNext/>
      <w:keepLines/>
      <w:tabs>
        <w:tab w:val="left" w:pos="1008"/>
      </w:tabs>
      <w:spacing w:before="280" w:after="290" w:line="376" w:lineRule="auto"/>
      <w:ind w:left="1008" w:hanging="1008"/>
      <w:outlineLvl w:val="4"/>
    </w:pPr>
    <w:rPr>
      <w:rFonts w:ascii="宋体"/>
      <w:b/>
      <w:spacing w:val="-2"/>
      <w:position w:val="-6"/>
      <w:sz w:val="24"/>
      <w:szCs w:val="20"/>
    </w:rPr>
  </w:style>
  <w:style w:type="paragraph" w:styleId="12">
    <w:name w:val="heading 6"/>
    <w:basedOn w:val="1"/>
    <w:next w:val="10"/>
    <w:link w:val="79"/>
    <w:qFormat/>
    <w:uiPriority w:val="0"/>
    <w:pPr>
      <w:keepNext/>
      <w:keepLines/>
      <w:tabs>
        <w:tab w:val="left" w:pos="1152"/>
      </w:tabs>
      <w:spacing w:before="240" w:after="64" w:line="320" w:lineRule="auto"/>
      <w:ind w:left="1152" w:hanging="1152"/>
      <w:outlineLvl w:val="5"/>
    </w:pPr>
    <w:rPr>
      <w:rFonts w:ascii="Arial" w:hAnsi="Arial" w:eastAsia="黑体"/>
      <w:b/>
      <w:spacing w:val="-2"/>
      <w:position w:val="-6"/>
      <w:sz w:val="24"/>
      <w:szCs w:val="20"/>
    </w:rPr>
  </w:style>
  <w:style w:type="paragraph" w:styleId="13">
    <w:name w:val="heading 7"/>
    <w:basedOn w:val="1"/>
    <w:next w:val="10"/>
    <w:link w:val="91"/>
    <w:qFormat/>
    <w:uiPriority w:val="0"/>
    <w:pPr>
      <w:keepNext/>
      <w:keepLines/>
      <w:tabs>
        <w:tab w:val="left" w:pos="1296"/>
      </w:tabs>
      <w:spacing w:before="240" w:after="64" w:line="320" w:lineRule="auto"/>
      <w:ind w:left="1296" w:hanging="1296"/>
      <w:outlineLvl w:val="6"/>
    </w:pPr>
    <w:rPr>
      <w:rFonts w:ascii="宋体"/>
      <w:b/>
      <w:spacing w:val="-2"/>
      <w:position w:val="-6"/>
      <w:sz w:val="24"/>
      <w:szCs w:val="20"/>
    </w:rPr>
  </w:style>
  <w:style w:type="paragraph" w:styleId="14">
    <w:name w:val="heading 8"/>
    <w:basedOn w:val="1"/>
    <w:next w:val="10"/>
    <w:link w:val="96"/>
    <w:qFormat/>
    <w:uiPriority w:val="0"/>
    <w:pPr>
      <w:keepNext/>
      <w:keepLines/>
      <w:tabs>
        <w:tab w:val="left" w:pos="1440"/>
      </w:tabs>
      <w:spacing w:before="240" w:after="64" w:line="320" w:lineRule="auto"/>
      <w:ind w:left="1440" w:hanging="1440"/>
      <w:outlineLvl w:val="7"/>
    </w:pPr>
    <w:rPr>
      <w:rFonts w:ascii="Arial" w:hAnsi="Arial" w:eastAsia="黑体"/>
      <w:spacing w:val="-2"/>
      <w:position w:val="-6"/>
      <w:sz w:val="24"/>
      <w:szCs w:val="20"/>
    </w:rPr>
  </w:style>
  <w:style w:type="paragraph" w:styleId="15">
    <w:name w:val="heading 9"/>
    <w:basedOn w:val="1"/>
    <w:next w:val="10"/>
    <w:link w:val="70"/>
    <w:qFormat/>
    <w:uiPriority w:val="0"/>
    <w:pPr>
      <w:keepNext/>
      <w:keepLines/>
      <w:tabs>
        <w:tab w:val="left" w:pos="1584"/>
      </w:tabs>
      <w:spacing w:before="240" w:after="64" w:line="320" w:lineRule="auto"/>
      <w:ind w:left="1584" w:hanging="1584"/>
      <w:outlineLvl w:val="8"/>
    </w:pPr>
    <w:rPr>
      <w:rFonts w:ascii="Arial" w:hAnsi="Arial" w:eastAsia="黑体"/>
      <w:spacing w:val="-2"/>
      <w:position w:val="-6"/>
      <w:sz w:val="28"/>
      <w:szCs w:val="20"/>
    </w:rPr>
  </w:style>
  <w:style w:type="character" w:default="1" w:styleId="50">
    <w:name w:val="Default Paragraph Font"/>
    <w:semiHidden/>
    <w:unhideWhenUsed/>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ind w:firstLine="420" w:firstLineChars="200"/>
    </w:pPr>
  </w:style>
  <w:style w:type="paragraph" w:customStyle="1" w:styleId="3">
    <w:name w:val="BodyTextIndent"/>
    <w:basedOn w:val="1"/>
    <w:qFormat/>
    <w:uiPriority w:val="0"/>
    <w:pPr>
      <w:ind w:left="-105" w:firstLine="232" w:firstLineChars="232"/>
      <w:textAlignment w:val="baseline"/>
    </w:pPr>
    <w:rPr>
      <w:rFonts w:ascii="Calibri" w:hAnsi="Calibri" w:eastAsia="仿宋_GB2312"/>
      <w:sz w:val="32"/>
    </w:rPr>
  </w:style>
  <w:style w:type="paragraph" w:styleId="8">
    <w:name w:val="Body Text First Indent"/>
    <w:basedOn w:val="9"/>
    <w:link w:val="80"/>
    <w:qFormat/>
    <w:uiPriority w:val="0"/>
    <w:pPr>
      <w:ind w:firstLine="420" w:firstLineChars="100"/>
    </w:pPr>
  </w:style>
  <w:style w:type="paragraph" w:styleId="9">
    <w:name w:val="Body Text"/>
    <w:basedOn w:val="1"/>
    <w:next w:val="1"/>
    <w:link w:val="81"/>
    <w:qFormat/>
    <w:uiPriority w:val="0"/>
    <w:pPr>
      <w:spacing w:after="120"/>
    </w:pPr>
  </w:style>
  <w:style w:type="paragraph" w:styleId="10">
    <w:name w:val="Normal Indent"/>
    <w:basedOn w:val="1"/>
    <w:link w:val="82"/>
    <w:qFormat/>
    <w:uiPriority w:val="0"/>
    <w:pPr>
      <w:ind w:firstLine="420"/>
    </w:pPr>
    <w:rPr>
      <w:szCs w:val="20"/>
    </w:rPr>
  </w:style>
  <w:style w:type="paragraph" w:styleId="16">
    <w:name w:val="toc 7"/>
    <w:basedOn w:val="1"/>
    <w:next w:val="1"/>
    <w:qFormat/>
    <w:uiPriority w:val="39"/>
    <w:pPr>
      <w:ind w:left="2520" w:leftChars="1200"/>
    </w:pPr>
  </w:style>
  <w:style w:type="paragraph" w:styleId="17">
    <w:name w:val="List Number"/>
    <w:basedOn w:val="18"/>
    <w:qFormat/>
    <w:uiPriority w:val="0"/>
    <w:pPr>
      <w:widowControl/>
      <w:spacing w:before="120" w:after="240" w:line="240" w:lineRule="atLeast"/>
      <w:ind w:left="720" w:right="720" w:hanging="360" w:firstLineChars="0"/>
    </w:pPr>
    <w:rPr>
      <w:rFonts w:ascii="宋体" w:hAnsi="Garamond"/>
      <w:spacing w:val="-5"/>
      <w:kern w:val="0"/>
      <w:sz w:val="24"/>
      <w:szCs w:val="20"/>
    </w:rPr>
  </w:style>
  <w:style w:type="paragraph" w:styleId="18">
    <w:name w:val="List"/>
    <w:basedOn w:val="1"/>
    <w:qFormat/>
    <w:uiPriority w:val="0"/>
    <w:pPr>
      <w:ind w:left="200" w:hanging="200" w:hangingChars="200"/>
    </w:pPr>
  </w:style>
  <w:style w:type="paragraph" w:styleId="19">
    <w:name w:val="Document Map"/>
    <w:basedOn w:val="1"/>
    <w:link w:val="87"/>
    <w:qFormat/>
    <w:uiPriority w:val="99"/>
    <w:pPr>
      <w:shd w:val="clear" w:color="auto" w:fill="000080"/>
    </w:pPr>
  </w:style>
  <w:style w:type="paragraph" w:styleId="20">
    <w:name w:val="toa heading"/>
    <w:basedOn w:val="1"/>
    <w:next w:val="1"/>
    <w:qFormat/>
    <w:uiPriority w:val="0"/>
    <w:pPr>
      <w:spacing w:before="120"/>
    </w:pPr>
    <w:rPr>
      <w:rFonts w:ascii="Arial" w:hAnsi="Arial" w:cs="Arial"/>
      <w:sz w:val="24"/>
    </w:rPr>
  </w:style>
  <w:style w:type="paragraph" w:styleId="21">
    <w:name w:val="annotation text"/>
    <w:basedOn w:val="1"/>
    <w:link w:val="100"/>
    <w:qFormat/>
    <w:uiPriority w:val="99"/>
    <w:pPr>
      <w:jc w:val="left"/>
    </w:pPr>
  </w:style>
  <w:style w:type="paragraph" w:styleId="22">
    <w:name w:val="Body Text 3"/>
    <w:basedOn w:val="1"/>
    <w:link w:val="90"/>
    <w:qFormat/>
    <w:uiPriority w:val="0"/>
    <w:pPr>
      <w:spacing w:after="120"/>
    </w:pPr>
    <w:rPr>
      <w:sz w:val="16"/>
      <w:szCs w:val="16"/>
    </w:rPr>
  </w:style>
  <w:style w:type="paragraph" w:styleId="23">
    <w:name w:val="Body Text Indent"/>
    <w:basedOn w:val="1"/>
    <w:link w:val="75"/>
    <w:qFormat/>
    <w:uiPriority w:val="0"/>
    <w:pPr>
      <w:spacing w:after="120"/>
      <w:ind w:left="420" w:leftChars="200"/>
    </w:pPr>
  </w:style>
  <w:style w:type="paragraph" w:styleId="24">
    <w:name w:val="Block Text"/>
    <w:basedOn w:val="1"/>
    <w:qFormat/>
    <w:uiPriority w:val="0"/>
    <w:pPr>
      <w:ind w:left="630" w:leftChars="300" w:right="630" w:rightChars="300"/>
      <w:jc w:val="center"/>
    </w:pPr>
    <w:rPr>
      <w:rFonts w:ascii="宋体"/>
      <w:b/>
      <w:sz w:val="32"/>
    </w:rPr>
  </w:style>
  <w:style w:type="paragraph" w:styleId="25">
    <w:name w:val="toc 5"/>
    <w:basedOn w:val="1"/>
    <w:next w:val="1"/>
    <w:qFormat/>
    <w:uiPriority w:val="39"/>
    <w:pPr>
      <w:ind w:left="1680" w:leftChars="800"/>
    </w:pPr>
  </w:style>
  <w:style w:type="paragraph" w:styleId="26">
    <w:name w:val="toc 3"/>
    <w:basedOn w:val="1"/>
    <w:next w:val="1"/>
    <w:qFormat/>
    <w:uiPriority w:val="39"/>
    <w:pPr>
      <w:ind w:left="840" w:leftChars="400"/>
    </w:pPr>
  </w:style>
  <w:style w:type="paragraph" w:styleId="27">
    <w:name w:val="Plain Text"/>
    <w:basedOn w:val="1"/>
    <w:link w:val="98"/>
    <w:qFormat/>
    <w:uiPriority w:val="0"/>
    <w:rPr>
      <w:rFonts w:ascii="宋体" w:hAnsi="Courier New" w:cs="Courier New"/>
      <w:szCs w:val="21"/>
    </w:rPr>
  </w:style>
  <w:style w:type="paragraph" w:styleId="28">
    <w:name w:val="toc 8"/>
    <w:basedOn w:val="1"/>
    <w:next w:val="1"/>
    <w:qFormat/>
    <w:uiPriority w:val="39"/>
    <w:pPr>
      <w:ind w:left="2940" w:leftChars="1400"/>
    </w:pPr>
  </w:style>
  <w:style w:type="paragraph" w:styleId="29">
    <w:name w:val="Date"/>
    <w:basedOn w:val="1"/>
    <w:next w:val="1"/>
    <w:link w:val="104"/>
    <w:qFormat/>
    <w:uiPriority w:val="0"/>
    <w:pPr>
      <w:ind w:left="2500" w:leftChars="2500"/>
    </w:pPr>
    <w:rPr>
      <w:rFonts w:ascii="仿宋_GB2312" w:eastAsia="仿宋_GB2312"/>
      <w:b/>
      <w:sz w:val="36"/>
      <w:szCs w:val="20"/>
    </w:rPr>
  </w:style>
  <w:style w:type="paragraph" w:styleId="30">
    <w:name w:val="Body Text Indent 2"/>
    <w:basedOn w:val="1"/>
    <w:link w:val="92"/>
    <w:qFormat/>
    <w:uiPriority w:val="0"/>
    <w:pPr>
      <w:spacing w:after="120" w:line="480" w:lineRule="auto"/>
      <w:ind w:left="420" w:leftChars="200"/>
    </w:pPr>
  </w:style>
  <w:style w:type="paragraph" w:styleId="31">
    <w:name w:val="Balloon Text"/>
    <w:basedOn w:val="1"/>
    <w:link w:val="83"/>
    <w:qFormat/>
    <w:uiPriority w:val="99"/>
    <w:rPr>
      <w:sz w:val="18"/>
      <w:szCs w:val="18"/>
    </w:rPr>
  </w:style>
  <w:style w:type="paragraph" w:styleId="32">
    <w:name w:val="footer"/>
    <w:basedOn w:val="1"/>
    <w:link w:val="77"/>
    <w:qFormat/>
    <w:uiPriority w:val="99"/>
    <w:pPr>
      <w:tabs>
        <w:tab w:val="center" w:pos="4153"/>
        <w:tab w:val="right" w:pos="8306"/>
      </w:tabs>
      <w:snapToGrid w:val="0"/>
      <w:jc w:val="left"/>
    </w:pPr>
    <w:rPr>
      <w:sz w:val="18"/>
      <w:szCs w:val="18"/>
    </w:rPr>
  </w:style>
  <w:style w:type="paragraph" w:styleId="33">
    <w:name w:val="header"/>
    <w:basedOn w:val="1"/>
    <w:link w:val="101"/>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9118"/>
      </w:tabs>
      <w:spacing w:line="240" w:lineRule="atLeast"/>
      <w:jc w:val="left"/>
    </w:pPr>
    <w:rPr>
      <w:rFonts w:ascii="黑体" w:eastAsia="黑体"/>
      <w:bCs/>
      <w:szCs w:val="28"/>
    </w:rPr>
  </w:style>
  <w:style w:type="paragraph" w:styleId="35">
    <w:name w:val="toc 4"/>
    <w:basedOn w:val="1"/>
    <w:next w:val="1"/>
    <w:qFormat/>
    <w:uiPriority w:val="39"/>
    <w:pPr>
      <w:ind w:left="1260" w:leftChars="600"/>
    </w:pPr>
  </w:style>
  <w:style w:type="paragraph" w:styleId="36">
    <w:name w:val="index heading"/>
    <w:basedOn w:val="1"/>
    <w:next w:val="37"/>
    <w:qFormat/>
    <w:uiPriority w:val="0"/>
    <w:rPr>
      <w:szCs w:val="20"/>
    </w:rPr>
  </w:style>
  <w:style w:type="paragraph" w:styleId="37">
    <w:name w:val="index 1"/>
    <w:basedOn w:val="1"/>
    <w:next w:val="1"/>
    <w:qFormat/>
    <w:uiPriority w:val="0"/>
  </w:style>
  <w:style w:type="paragraph" w:styleId="38">
    <w:name w:val="Subtitle"/>
    <w:basedOn w:val="1"/>
    <w:next w:val="1"/>
    <w:link w:val="76"/>
    <w:qFormat/>
    <w:uiPriority w:val="0"/>
    <w:pPr>
      <w:spacing w:line="400" w:lineRule="exact"/>
      <w:ind w:firstLine="200" w:firstLineChars="200"/>
      <w:jc w:val="left"/>
      <w:outlineLvl w:val="1"/>
    </w:pPr>
    <w:rPr>
      <w:rFonts w:ascii="Cambria" w:hAnsi="Cambria" w:eastAsia="黑体"/>
      <w:b/>
      <w:bCs/>
      <w:kern w:val="28"/>
      <w:szCs w:val="32"/>
    </w:rPr>
  </w:style>
  <w:style w:type="paragraph" w:styleId="39">
    <w:name w:val="footnote text"/>
    <w:basedOn w:val="1"/>
    <w:link w:val="69"/>
    <w:qFormat/>
    <w:uiPriority w:val="0"/>
    <w:pPr>
      <w:autoSpaceDE w:val="0"/>
      <w:autoSpaceDN w:val="0"/>
      <w:adjustRightInd w:val="0"/>
      <w:snapToGrid w:val="0"/>
      <w:jc w:val="left"/>
    </w:pPr>
    <w:rPr>
      <w:rFonts w:ascii="宋体"/>
      <w:kern w:val="0"/>
      <w:sz w:val="18"/>
      <w:szCs w:val="18"/>
    </w:rPr>
  </w:style>
  <w:style w:type="paragraph" w:styleId="40">
    <w:name w:val="toc 6"/>
    <w:basedOn w:val="1"/>
    <w:next w:val="1"/>
    <w:qFormat/>
    <w:uiPriority w:val="39"/>
    <w:pPr>
      <w:ind w:left="2100" w:leftChars="1000"/>
    </w:pPr>
  </w:style>
  <w:style w:type="paragraph" w:styleId="41">
    <w:name w:val="Body Text Indent 3"/>
    <w:basedOn w:val="1"/>
    <w:link w:val="103"/>
    <w:qFormat/>
    <w:uiPriority w:val="0"/>
    <w:pPr>
      <w:ind w:left="645" w:firstLine="645"/>
    </w:pPr>
    <w:rPr>
      <w:rFonts w:ascii="Arial" w:hAnsi="Arial" w:eastAsia="仿宋_GB2312"/>
      <w:color w:val="FFFF00"/>
      <w:sz w:val="32"/>
      <w:szCs w:val="20"/>
    </w:rPr>
  </w:style>
  <w:style w:type="paragraph" w:styleId="42">
    <w:name w:val="toc 2"/>
    <w:basedOn w:val="1"/>
    <w:next w:val="1"/>
    <w:qFormat/>
    <w:uiPriority w:val="39"/>
    <w:pPr>
      <w:tabs>
        <w:tab w:val="right" w:leader="dot" w:pos="9118"/>
      </w:tabs>
      <w:ind w:left="420" w:leftChars="200"/>
    </w:pPr>
    <w:rPr>
      <w:rFonts w:ascii="楷体_GB2312" w:eastAsia="楷体_GB2312"/>
      <w:bCs/>
      <w:szCs w:val="44"/>
    </w:rPr>
  </w:style>
  <w:style w:type="paragraph" w:styleId="43">
    <w:name w:val="toc 9"/>
    <w:basedOn w:val="1"/>
    <w:next w:val="1"/>
    <w:qFormat/>
    <w:uiPriority w:val="39"/>
    <w:pPr>
      <w:ind w:left="3360" w:leftChars="1600"/>
    </w:pPr>
  </w:style>
  <w:style w:type="paragraph" w:styleId="44">
    <w:name w:val="Body Text 2"/>
    <w:basedOn w:val="1"/>
    <w:link w:val="105"/>
    <w:qFormat/>
    <w:uiPriority w:val="0"/>
    <w:pPr>
      <w:spacing w:after="120" w:line="480" w:lineRule="auto"/>
    </w:pPr>
  </w:style>
  <w:style w:type="paragraph" w:styleId="45">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paragraph" w:styleId="46">
    <w:name w:val="Title"/>
    <w:basedOn w:val="1"/>
    <w:next w:val="19"/>
    <w:link w:val="84"/>
    <w:qFormat/>
    <w:uiPriority w:val="0"/>
    <w:pPr>
      <w:spacing w:before="240" w:after="60"/>
      <w:jc w:val="center"/>
      <w:outlineLvl w:val="0"/>
    </w:pPr>
    <w:rPr>
      <w:rFonts w:ascii="Cambria" w:hAnsi="Cambria" w:eastAsia="黑体"/>
      <w:bCs/>
      <w:sz w:val="24"/>
      <w:szCs w:val="32"/>
    </w:rPr>
  </w:style>
  <w:style w:type="paragraph" w:styleId="47">
    <w:name w:val="annotation subject"/>
    <w:basedOn w:val="21"/>
    <w:next w:val="21"/>
    <w:link w:val="67"/>
    <w:qFormat/>
    <w:uiPriority w:val="0"/>
    <w:rPr>
      <w:b/>
      <w:bCs/>
    </w:rPr>
  </w:style>
  <w:style w:type="table" w:styleId="49">
    <w:name w:val="Table Grid"/>
    <w:basedOn w:val="4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0"/>
    <w:rPr>
      <w:rFonts w:cs="Times New Roman"/>
      <w:b/>
      <w:bCs/>
    </w:rPr>
  </w:style>
  <w:style w:type="character" w:styleId="52">
    <w:name w:val="page number"/>
    <w:basedOn w:val="50"/>
    <w:qFormat/>
    <w:uiPriority w:val="0"/>
  </w:style>
  <w:style w:type="character" w:styleId="53">
    <w:name w:val="FollowedHyperlink"/>
    <w:basedOn w:val="50"/>
    <w:qFormat/>
    <w:uiPriority w:val="0"/>
    <w:rPr>
      <w:color w:val="4E4E4E"/>
      <w:u w:val="none"/>
    </w:rPr>
  </w:style>
  <w:style w:type="character" w:styleId="54">
    <w:name w:val="Emphasis"/>
    <w:qFormat/>
    <w:uiPriority w:val="0"/>
    <w:rPr>
      <w:i/>
      <w:iCs/>
    </w:rPr>
  </w:style>
  <w:style w:type="character" w:styleId="55">
    <w:name w:val="HTML Definition"/>
    <w:basedOn w:val="50"/>
    <w:qFormat/>
    <w:uiPriority w:val="0"/>
  </w:style>
  <w:style w:type="character" w:styleId="56">
    <w:name w:val="HTML Typewriter"/>
    <w:basedOn w:val="50"/>
    <w:qFormat/>
    <w:uiPriority w:val="0"/>
    <w:rPr>
      <w:rFonts w:hint="default" w:ascii="monospace" w:hAnsi="monospace" w:eastAsia="monospace" w:cs="monospace"/>
      <w:sz w:val="20"/>
    </w:rPr>
  </w:style>
  <w:style w:type="character" w:styleId="57">
    <w:name w:val="HTML Acronym"/>
    <w:basedOn w:val="50"/>
    <w:qFormat/>
    <w:uiPriority w:val="0"/>
  </w:style>
  <w:style w:type="character" w:styleId="58">
    <w:name w:val="HTML Variable"/>
    <w:basedOn w:val="50"/>
    <w:qFormat/>
    <w:uiPriority w:val="0"/>
  </w:style>
  <w:style w:type="character" w:styleId="59">
    <w:name w:val="Hyperlink"/>
    <w:qFormat/>
    <w:uiPriority w:val="99"/>
    <w:rPr>
      <w:color w:val="0000FF"/>
      <w:u w:val="single"/>
    </w:rPr>
  </w:style>
  <w:style w:type="character" w:styleId="60">
    <w:name w:val="HTML Code"/>
    <w:basedOn w:val="50"/>
    <w:qFormat/>
    <w:uiPriority w:val="0"/>
    <w:rPr>
      <w:rFonts w:ascii="monospace" w:hAnsi="monospace" w:eastAsia="monospace" w:cs="monospace"/>
      <w:sz w:val="20"/>
    </w:rPr>
  </w:style>
  <w:style w:type="character" w:styleId="61">
    <w:name w:val="annotation reference"/>
    <w:qFormat/>
    <w:uiPriority w:val="99"/>
    <w:rPr>
      <w:sz w:val="21"/>
      <w:szCs w:val="21"/>
    </w:rPr>
  </w:style>
  <w:style w:type="character" w:styleId="62">
    <w:name w:val="HTML Cite"/>
    <w:basedOn w:val="50"/>
    <w:qFormat/>
    <w:uiPriority w:val="0"/>
  </w:style>
  <w:style w:type="character" w:styleId="63">
    <w:name w:val="footnote reference"/>
    <w:qFormat/>
    <w:uiPriority w:val="0"/>
    <w:rPr>
      <w:vertAlign w:val="superscript"/>
    </w:rPr>
  </w:style>
  <w:style w:type="character" w:styleId="64">
    <w:name w:val="HTML Keyboard"/>
    <w:basedOn w:val="50"/>
    <w:qFormat/>
    <w:uiPriority w:val="0"/>
    <w:rPr>
      <w:rFonts w:hint="default" w:ascii="monospace" w:hAnsi="monospace" w:eastAsia="monospace" w:cs="monospace"/>
      <w:sz w:val="20"/>
    </w:rPr>
  </w:style>
  <w:style w:type="character" w:styleId="65">
    <w:name w:val="HTML Sample"/>
    <w:basedOn w:val="50"/>
    <w:qFormat/>
    <w:uiPriority w:val="0"/>
    <w:rPr>
      <w:rFonts w:hint="default" w:ascii="monospace" w:hAnsi="monospace" w:eastAsia="monospace" w:cs="monospace"/>
    </w:rPr>
  </w:style>
  <w:style w:type="character" w:customStyle="1" w:styleId="66">
    <w:name w:val="访问过的超链接1"/>
    <w:qFormat/>
    <w:uiPriority w:val="0"/>
    <w:rPr>
      <w:color w:val="800080"/>
      <w:u w:val="single"/>
    </w:rPr>
  </w:style>
  <w:style w:type="character" w:customStyle="1" w:styleId="67">
    <w:name w:val="批注主题 Char"/>
    <w:link w:val="47"/>
    <w:qFormat/>
    <w:uiPriority w:val="0"/>
    <w:rPr>
      <w:b/>
      <w:bCs/>
      <w:kern w:val="2"/>
      <w:sz w:val="21"/>
      <w:szCs w:val="24"/>
    </w:rPr>
  </w:style>
  <w:style w:type="character" w:customStyle="1" w:styleId="68">
    <w:name w:val="标题 2 Char"/>
    <w:link w:val="5"/>
    <w:qFormat/>
    <w:uiPriority w:val="0"/>
    <w:rPr>
      <w:rFonts w:ascii="Arial" w:hAnsi="Arial" w:eastAsia="黑体"/>
      <w:b/>
      <w:bCs/>
      <w:kern w:val="2"/>
      <w:sz w:val="28"/>
      <w:szCs w:val="32"/>
    </w:rPr>
  </w:style>
  <w:style w:type="character" w:customStyle="1" w:styleId="69">
    <w:name w:val="脚注文本 Char"/>
    <w:link w:val="39"/>
    <w:qFormat/>
    <w:uiPriority w:val="0"/>
    <w:rPr>
      <w:rFonts w:ascii="宋体"/>
      <w:sz w:val="18"/>
      <w:szCs w:val="18"/>
    </w:rPr>
  </w:style>
  <w:style w:type="character" w:customStyle="1" w:styleId="70">
    <w:name w:val="标题 9 Char"/>
    <w:link w:val="15"/>
    <w:qFormat/>
    <w:uiPriority w:val="0"/>
    <w:rPr>
      <w:rFonts w:ascii="Arial" w:hAnsi="Arial" w:eastAsia="黑体"/>
      <w:spacing w:val="-2"/>
      <w:kern w:val="2"/>
      <w:position w:val="-6"/>
      <w:sz w:val="28"/>
    </w:rPr>
  </w:style>
  <w:style w:type="character" w:customStyle="1" w:styleId="71">
    <w:name w:val="apple-style-span"/>
    <w:basedOn w:val="50"/>
    <w:qFormat/>
    <w:uiPriority w:val="0"/>
  </w:style>
  <w:style w:type="character" w:customStyle="1" w:styleId="72">
    <w:name w:val="标题 4 Char"/>
    <w:link w:val="7"/>
    <w:qFormat/>
    <w:uiPriority w:val="0"/>
    <w:rPr>
      <w:rFonts w:ascii="Arial" w:hAnsi="Arial" w:cs="Arial"/>
      <w:b/>
      <w:bCs/>
      <w:kern w:val="2"/>
      <w:sz w:val="24"/>
      <w:szCs w:val="28"/>
    </w:rPr>
  </w:style>
  <w:style w:type="character" w:customStyle="1" w:styleId="73">
    <w:name w:val="p141"/>
    <w:qFormat/>
    <w:uiPriority w:val="0"/>
    <w:rPr>
      <w:sz w:val="21"/>
      <w:szCs w:val="21"/>
    </w:rPr>
  </w:style>
  <w:style w:type="character" w:customStyle="1" w:styleId="74">
    <w:name w:val="正文文本缩进 3 Char1"/>
    <w:semiHidden/>
    <w:qFormat/>
    <w:locked/>
    <w:uiPriority w:val="0"/>
    <w:rPr>
      <w:rFonts w:ascii="Arial" w:hAnsi="Arial" w:eastAsia="仿宋_GB2312"/>
      <w:color w:val="FFFF00"/>
      <w:kern w:val="2"/>
      <w:sz w:val="32"/>
    </w:rPr>
  </w:style>
  <w:style w:type="character" w:customStyle="1" w:styleId="75">
    <w:name w:val="正文文本缩进 Char"/>
    <w:link w:val="23"/>
    <w:qFormat/>
    <w:uiPriority w:val="0"/>
    <w:rPr>
      <w:kern w:val="2"/>
      <w:sz w:val="21"/>
      <w:szCs w:val="24"/>
    </w:rPr>
  </w:style>
  <w:style w:type="character" w:customStyle="1" w:styleId="76">
    <w:name w:val="副标题 Char"/>
    <w:link w:val="38"/>
    <w:qFormat/>
    <w:uiPriority w:val="0"/>
    <w:rPr>
      <w:rFonts w:ascii="Cambria" w:hAnsi="Cambria" w:eastAsia="黑体"/>
      <w:b/>
      <w:bCs/>
      <w:kern w:val="28"/>
      <w:sz w:val="21"/>
      <w:szCs w:val="32"/>
    </w:rPr>
  </w:style>
  <w:style w:type="character" w:customStyle="1" w:styleId="77">
    <w:name w:val="页脚 Char"/>
    <w:link w:val="32"/>
    <w:qFormat/>
    <w:uiPriority w:val="99"/>
    <w:rPr>
      <w:rFonts w:eastAsia="宋体"/>
      <w:kern w:val="2"/>
      <w:sz w:val="18"/>
      <w:szCs w:val="18"/>
      <w:lang w:val="en-US" w:eastAsia="zh-CN" w:bidi="ar-SA"/>
    </w:rPr>
  </w:style>
  <w:style w:type="character" w:customStyle="1" w:styleId="78">
    <w:name w:val="标题 5 Char"/>
    <w:link w:val="11"/>
    <w:qFormat/>
    <w:uiPriority w:val="0"/>
    <w:rPr>
      <w:rFonts w:ascii="宋体"/>
      <w:b/>
      <w:spacing w:val="-2"/>
      <w:kern w:val="2"/>
      <w:position w:val="-6"/>
      <w:sz w:val="24"/>
    </w:rPr>
  </w:style>
  <w:style w:type="character" w:customStyle="1" w:styleId="79">
    <w:name w:val="标题 6 Char"/>
    <w:link w:val="12"/>
    <w:qFormat/>
    <w:uiPriority w:val="0"/>
    <w:rPr>
      <w:rFonts w:ascii="Arial" w:hAnsi="Arial" w:eastAsia="黑体"/>
      <w:b/>
      <w:spacing w:val="-2"/>
      <w:kern w:val="2"/>
      <w:position w:val="-6"/>
      <w:sz w:val="24"/>
    </w:rPr>
  </w:style>
  <w:style w:type="character" w:customStyle="1" w:styleId="80">
    <w:name w:val="正文首行缩进 Char"/>
    <w:basedOn w:val="81"/>
    <w:link w:val="8"/>
    <w:qFormat/>
    <w:uiPriority w:val="0"/>
    <w:rPr>
      <w:kern w:val="2"/>
      <w:sz w:val="21"/>
      <w:szCs w:val="24"/>
    </w:rPr>
  </w:style>
  <w:style w:type="character" w:customStyle="1" w:styleId="81">
    <w:name w:val="正文文本 Char"/>
    <w:link w:val="9"/>
    <w:qFormat/>
    <w:uiPriority w:val="0"/>
    <w:rPr>
      <w:kern w:val="2"/>
      <w:sz w:val="21"/>
      <w:szCs w:val="24"/>
    </w:rPr>
  </w:style>
  <w:style w:type="character" w:customStyle="1" w:styleId="82">
    <w:name w:val="正文缩进 Char"/>
    <w:link w:val="10"/>
    <w:qFormat/>
    <w:uiPriority w:val="0"/>
    <w:rPr>
      <w:rFonts w:eastAsia="宋体"/>
      <w:kern w:val="2"/>
      <w:sz w:val="21"/>
      <w:lang w:val="en-US" w:eastAsia="zh-CN" w:bidi="ar-SA"/>
    </w:rPr>
  </w:style>
  <w:style w:type="character" w:customStyle="1" w:styleId="83">
    <w:name w:val="批注框文本 Char"/>
    <w:link w:val="31"/>
    <w:qFormat/>
    <w:uiPriority w:val="99"/>
    <w:rPr>
      <w:kern w:val="2"/>
      <w:sz w:val="18"/>
      <w:szCs w:val="18"/>
    </w:rPr>
  </w:style>
  <w:style w:type="character" w:customStyle="1" w:styleId="84">
    <w:name w:val="标题 Char"/>
    <w:link w:val="46"/>
    <w:qFormat/>
    <w:uiPriority w:val="0"/>
    <w:rPr>
      <w:rFonts w:ascii="Cambria" w:hAnsi="Cambria" w:eastAsia="黑体"/>
      <w:bCs/>
      <w:kern w:val="2"/>
      <w:sz w:val="24"/>
      <w:szCs w:val="32"/>
    </w:rPr>
  </w:style>
  <w:style w:type="character" w:customStyle="1" w:styleId="85">
    <w:name w:val="子标题 Char Char"/>
    <w:qFormat/>
    <w:uiPriority w:val="0"/>
    <w:rPr>
      <w:rFonts w:ascii="Cambria" w:hAnsi="Cambria" w:eastAsia="黑体"/>
      <w:b/>
      <w:bCs/>
      <w:kern w:val="28"/>
      <w:sz w:val="21"/>
      <w:szCs w:val="32"/>
    </w:rPr>
  </w:style>
  <w:style w:type="character" w:customStyle="1" w:styleId="86">
    <w:name w:val="font01"/>
    <w:qFormat/>
    <w:uiPriority w:val="0"/>
    <w:rPr>
      <w:rFonts w:hint="eastAsia" w:ascii="宋体" w:hAnsi="宋体" w:eastAsia="宋体" w:cs="宋体"/>
      <w:color w:val="FF0000"/>
      <w:sz w:val="20"/>
      <w:szCs w:val="20"/>
      <w:u w:val="none"/>
    </w:rPr>
  </w:style>
  <w:style w:type="character" w:customStyle="1" w:styleId="87">
    <w:name w:val="文档结构图 Char"/>
    <w:link w:val="19"/>
    <w:qFormat/>
    <w:uiPriority w:val="99"/>
    <w:rPr>
      <w:kern w:val="2"/>
      <w:sz w:val="21"/>
      <w:szCs w:val="24"/>
      <w:shd w:val="clear" w:color="auto" w:fill="000080"/>
    </w:rPr>
  </w:style>
  <w:style w:type="character" w:customStyle="1" w:styleId="88">
    <w:name w:val="Char Char"/>
    <w:qFormat/>
    <w:locked/>
    <w:uiPriority w:val="0"/>
    <w:rPr>
      <w:rFonts w:eastAsia="宋体"/>
      <w:kern w:val="2"/>
      <w:sz w:val="18"/>
      <w:szCs w:val="18"/>
      <w:lang w:val="en-US" w:eastAsia="zh-CN" w:bidi="ar-SA"/>
    </w:rPr>
  </w:style>
  <w:style w:type="character" w:customStyle="1" w:styleId="89">
    <w:name w:val="zt Char"/>
    <w:qFormat/>
    <w:uiPriority w:val="0"/>
    <w:rPr>
      <w:rFonts w:ascii="EU-F1" w:eastAsia="EU-F1"/>
      <w:bCs/>
      <w:kern w:val="2"/>
      <w:sz w:val="21"/>
      <w:szCs w:val="21"/>
      <w:lang w:val="en-US" w:eastAsia="zh-CN" w:bidi="ar-SA"/>
    </w:rPr>
  </w:style>
  <w:style w:type="character" w:customStyle="1" w:styleId="90">
    <w:name w:val="正文文本 3 Char"/>
    <w:link w:val="22"/>
    <w:qFormat/>
    <w:uiPriority w:val="0"/>
    <w:rPr>
      <w:kern w:val="2"/>
      <w:sz w:val="16"/>
      <w:szCs w:val="16"/>
    </w:rPr>
  </w:style>
  <w:style w:type="character" w:customStyle="1" w:styleId="91">
    <w:name w:val="标题 7 Char"/>
    <w:link w:val="13"/>
    <w:qFormat/>
    <w:uiPriority w:val="0"/>
    <w:rPr>
      <w:rFonts w:ascii="宋体"/>
      <w:b/>
      <w:spacing w:val="-2"/>
      <w:kern w:val="2"/>
      <w:position w:val="-6"/>
      <w:sz w:val="24"/>
    </w:rPr>
  </w:style>
  <w:style w:type="character" w:customStyle="1" w:styleId="92">
    <w:name w:val="正文文本缩进 2 Char"/>
    <w:link w:val="30"/>
    <w:qFormat/>
    <w:uiPriority w:val="0"/>
    <w:rPr>
      <w:kern w:val="2"/>
      <w:sz w:val="21"/>
      <w:szCs w:val="24"/>
    </w:rPr>
  </w:style>
  <w:style w:type="character" w:customStyle="1" w:styleId="93">
    <w:name w:val="Char Char Char"/>
    <w:qFormat/>
    <w:uiPriority w:val="0"/>
    <w:rPr>
      <w:rFonts w:eastAsia="宋体"/>
      <w:kern w:val="2"/>
      <w:sz w:val="18"/>
      <w:szCs w:val="18"/>
      <w:lang w:val="en-US" w:eastAsia="zh-CN" w:bidi="ar-SA"/>
    </w:rPr>
  </w:style>
  <w:style w:type="character" w:customStyle="1" w:styleId="94">
    <w:name w:val="font"/>
    <w:qFormat/>
    <w:uiPriority w:val="0"/>
  </w:style>
  <w:style w:type="character" w:customStyle="1" w:styleId="95">
    <w:name w:val="标题 3 Char"/>
    <w:link w:val="6"/>
    <w:qFormat/>
    <w:uiPriority w:val="0"/>
    <w:rPr>
      <w:b/>
      <w:bCs/>
      <w:kern w:val="2"/>
      <w:sz w:val="32"/>
      <w:szCs w:val="32"/>
    </w:rPr>
  </w:style>
  <w:style w:type="character" w:customStyle="1" w:styleId="96">
    <w:name w:val="标题 8 Char"/>
    <w:link w:val="14"/>
    <w:qFormat/>
    <w:uiPriority w:val="0"/>
    <w:rPr>
      <w:rFonts w:ascii="Arial" w:hAnsi="Arial" w:eastAsia="黑体"/>
      <w:spacing w:val="-2"/>
      <w:kern w:val="2"/>
      <w:position w:val="-6"/>
      <w:sz w:val="24"/>
    </w:rPr>
  </w:style>
  <w:style w:type="character" w:customStyle="1" w:styleId="97">
    <w:name w:val="style31"/>
    <w:qFormat/>
    <w:uiPriority w:val="0"/>
    <w:rPr>
      <w:sz w:val="21"/>
      <w:szCs w:val="21"/>
    </w:rPr>
  </w:style>
  <w:style w:type="character" w:customStyle="1" w:styleId="98">
    <w:name w:val="纯文本 Char"/>
    <w:link w:val="27"/>
    <w:qFormat/>
    <w:uiPriority w:val="0"/>
    <w:rPr>
      <w:rFonts w:ascii="宋体" w:hAnsi="Courier New" w:eastAsia="宋体" w:cs="Courier New"/>
      <w:kern w:val="2"/>
      <w:sz w:val="21"/>
      <w:szCs w:val="21"/>
      <w:lang w:val="en-US" w:eastAsia="zh-CN" w:bidi="ar-SA"/>
    </w:rPr>
  </w:style>
  <w:style w:type="character" w:customStyle="1" w:styleId="99">
    <w:name w:val="普通文字 Char Char"/>
    <w:qFormat/>
    <w:uiPriority w:val="0"/>
    <w:rPr>
      <w:rFonts w:ascii="宋体" w:hAnsi="Courier New" w:cs="Courier New"/>
      <w:kern w:val="2"/>
      <w:sz w:val="21"/>
      <w:szCs w:val="21"/>
    </w:rPr>
  </w:style>
  <w:style w:type="character" w:customStyle="1" w:styleId="100">
    <w:name w:val="批注文字 Char"/>
    <w:link w:val="21"/>
    <w:qFormat/>
    <w:uiPriority w:val="99"/>
    <w:rPr>
      <w:kern w:val="2"/>
      <w:sz w:val="21"/>
      <w:szCs w:val="24"/>
    </w:rPr>
  </w:style>
  <w:style w:type="character" w:customStyle="1" w:styleId="101">
    <w:name w:val="页眉 Char"/>
    <w:link w:val="33"/>
    <w:qFormat/>
    <w:uiPriority w:val="99"/>
    <w:rPr>
      <w:kern w:val="2"/>
      <w:sz w:val="18"/>
      <w:szCs w:val="18"/>
    </w:rPr>
  </w:style>
  <w:style w:type="character" w:customStyle="1" w:styleId="102">
    <w:name w:val="font21"/>
    <w:qFormat/>
    <w:uiPriority w:val="0"/>
    <w:rPr>
      <w:rFonts w:ascii="宋体" w:hAnsi="宋体" w:eastAsia="宋体" w:cs="Times New Roman"/>
      <w:color w:val="000000"/>
      <w:sz w:val="18"/>
      <w:szCs w:val="18"/>
      <w:u w:val="none"/>
    </w:rPr>
  </w:style>
  <w:style w:type="character" w:customStyle="1" w:styleId="103">
    <w:name w:val="正文文本缩进 3 Char"/>
    <w:link w:val="41"/>
    <w:qFormat/>
    <w:uiPriority w:val="0"/>
    <w:rPr>
      <w:rFonts w:ascii="Arial" w:hAnsi="Arial" w:eastAsia="仿宋_GB2312"/>
      <w:color w:val="FFFF00"/>
      <w:kern w:val="2"/>
      <w:sz w:val="32"/>
    </w:rPr>
  </w:style>
  <w:style w:type="character" w:customStyle="1" w:styleId="104">
    <w:name w:val="日期 Char"/>
    <w:link w:val="29"/>
    <w:qFormat/>
    <w:uiPriority w:val="0"/>
    <w:rPr>
      <w:rFonts w:ascii="仿宋_GB2312" w:eastAsia="仿宋_GB2312"/>
      <w:b/>
      <w:kern w:val="2"/>
      <w:sz w:val="36"/>
    </w:rPr>
  </w:style>
  <w:style w:type="character" w:customStyle="1" w:styleId="105">
    <w:name w:val="正文文本 2 Char"/>
    <w:link w:val="44"/>
    <w:qFormat/>
    <w:uiPriority w:val="0"/>
    <w:rPr>
      <w:kern w:val="2"/>
      <w:sz w:val="21"/>
      <w:szCs w:val="24"/>
    </w:rPr>
  </w:style>
  <w:style w:type="character" w:customStyle="1" w:styleId="106">
    <w:name w:val="标题 1 Char"/>
    <w:link w:val="4"/>
    <w:qFormat/>
    <w:uiPriority w:val="9"/>
    <w:rPr>
      <w:b/>
      <w:bCs/>
      <w:kern w:val="44"/>
      <w:sz w:val="28"/>
      <w:szCs w:val="44"/>
    </w:rPr>
  </w:style>
  <w:style w:type="character" w:customStyle="1" w:styleId="107">
    <w:name w:val="font11"/>
    <w:basedOn w:val="50"/>
    <w:qFormat/>
    <w:uiPriority w:val="0"/>
    <w:rPr>
      <w:rFonts w:ascii="Times New Roman" w:hAnsi="Times New Roman" w:cs="Times New Roman"/>
      <w:color w:val="000000"/>
      <w:sz w:val="18"/>
      <w:szCs w:val="18"/>
      <w:u w:val="none"/>
    </w:rPr>
  </w:style>
  <w:style w:type="character" w:customStyle="1" w:styleId="108">
    <w:name w:val="表蕊 Char1"/>
    <w:link w:val="109"/>
    <w:qFormat/>
    <w:uiPriority w:val="0"/>
    <w:rPr>
      <w:rFonts w:eastAsia="楷体_GB2312"/>
      <w:spacing w:val="-10"/>
      <w:sz w:val="21"/>
      <w:lang w:val="en-US" w:eastAsia="zh-CN" w:bidi="ar-SA"/>
    </w:rPr>
  </w:style>
  <w:style w:type="paragraph" w:customStyle="1" w:styleId="109">
    <w:name w:val="表蕊"/>
    <w:basedOn w:val="1"/>
    <w:link w:val="108"/>
    <w:qFormat/>
    <w:uiPriority w:val="0"/>
    <w:pPr>
      <w:adjustRightInd w:val="0"/>
      <w:spacing w:line="320" w:lineRule="atLeast"/>
      <w:jc w:val="left"/>
      <w:textAlignment w:val="baseline"/>
    </w:pPr>
    <w:rPr>
      <w:rFonts w:eastAsia="楷体_GB2312"/>
      <w:spacing w:val="-10"/>
      <w:kern w:val="0"/>
      <w:szCs w:val="20"/>
    </w:rPr>
  </w:style>
  <w:style w:type="character" w:customStyle="1" w:styleId="110">
    <w:name w:val="apple-converted-space"/>
    <w:basedOn w:val="50"/>
    <w:qFormat/>
    <w:uiPriority w:val="0"/>
  </w:style>
  <w:style w:type="paragraph" w:customStyle="1" w:styleId="11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12">
    <w:name w:val="text"/>
    <w:basedOn w:val="1"/>
    <w:qFormat/>
    <w:uiPriority w:val="0"/>
    <w:pPr>
      <w:widowControl/>
      <w:tabs>
        <w:tab w:val="left" w:pos="1020"/>
        <w:tab w:val="left" w:pos="1090"/>
      </w:tabs>
      <w:overflowPunct w:val="0"/>
      <w:autoSpaceDE w:val="0"/>
      <w:autoSpaceDN w:val="0"/>
      <w:adjustRightInd w:val="0"/>
      <w:spacing w:beforeLines="100" w:after="60" w:line="264" w:lineRule="auto"/>
      <w:ind w:left="1098" w:leftChars="522" w:hanging="2"/>
      <w:textAlignment w:val="baseline"/>
    </w:pPr>
    <w:rPr>
      <w:kern w:val="0"/>
      <w:sz w:val="24"/>
      <w:szCs w:val="20"/>
    </w:rPr>
  </w:style>
  <w:style w:type="paragraph" w:customStyle="1" w:styleId="113">
    <w:name w:val="6.4"/>
    <w:basedOn w:val="5"/>
    <w:qFormat/>
    <w:uiPriority w:val="0"/>
    <w:pPr>
      <w:tabs>
        <w:tab w:val="left" w:pos="432"/>
        <w:tab w:val="left" w:pos="720"/>
      </w:tabs>
      <w:spacing w:line="360" w:lineRule="auto"/>
      <w:ind w:left="840" w:hanging="420"/>
      <w:jc w:val="both"/>
    </w:pPr>
    <w:rPr>
      <w:rFonts w:eastAsia="宋体"/>
      <w:b w:val="0"/>
      <w:sz w:val="24"/>
    </w:rPr>
  </w:style>
  <w:style w:type="paragraph" w:customStyle="1" w:styleId="114">
    <w:name w:val="et40"/>
    <w:basedOn w:val="1"/>
    <w:qFormat/>
    <w:uiPriority w:val="0"/>
    <w:pPr>
      <w:widowControl/>
      <w:pBdr>
        <w:top w:val="single" w:color="000000" w:sz="12" w:space="0"/>
        <w:bottom w:val="single" w:color="000000" w:sz="4" w:space="0"/>
        <w:right w:val="single" w:color="000000" w:sz="12"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115">
    <w:name w:val="et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16">
    <w:name w:val="et22"/>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117">
    <w:name w:val="■立项"/>
    <w:basedOn w:val="1"/>
    <w:qFormat/>
    <w:uiPriority w:val="0"/>
    <w:pPr>
      <w:tabs>
        <w:tab w:val="left" w:pos="839"/>
      </w:tabs>
      <w:spacing w:beforeLines="30" w:afterLines="30"/>
      <w:ind w:left="839" w:hanging="419"/>
    </w:pPr>
    <w:rPr>
      <w:bCs/>
      <w:szCs w:val="21"/>
    </w:rPr>
  </w:style>
  <w:style w:type="paragraph" w:customStyle="1" w:styleId="118">
    <w:name w:val="et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119">
    <w:name w:val="et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120">
    <w:name w:val="et37"/>
    <w:basedOn w:val="1"/>
    <w:qFormat/>
    <w:uiPriority w:val="0"/>
    <w:pPr>
      <w:widowControl/>
      <w:pBdr>
        <w:bottom w:val="single" w:color="000000" w:sz="4" w:space="0"/>
        <w:right w:val="single" w:color="000000"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12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color w:val="FF0000"/>
      <w:kern w:val="0"/>
      <w:sz w:val="24"/>
    </w:rPr>
  </w:style>
  <w:style w:type="paragraph" w:customStyle="1" w:styleId="122">
    <w:name w:val="xl28"/>
    <w:basedOn w:val="1"/>
    <w:qFormat/>
    <w:uiPriority w:val="0"/>
    <w:pPr>
      <w:widowControl/>
      <w:spacing w:before="100" w:beforeAutospacing="1" w:after="100" w:afterAutospacing="1"/>
      <w:jc w:val="left"/>
      <w:textAlignment w:val="top"/>
    </w:pPr>
    <w:rPr>
      <w:rFonts w:ascii="Tahoma" w:hAnsi="Tahoma" w:eastAsia="Arial Unicode MS" w:cs="Tahoma"/>
      <w:kern w:val="0"/>
      <w:sz w:val="16"/>
      <w:szCs w:val="16"/>
    </w:rPr>
  </w:style>
  <w:style w:type="paragraph" w:customStyle="1" w:styleId="123">
    <w:name w:val="Char Char Char Char"/>
    <w:basedOn w:val="19"/>
    <w:qFormat/>
    <w:uiPriority w:val="0"/>
    <w:pPr>
      <w:adjustRightInd w:val="0"/>
      <w:snapToGrid w:val="0"/>
      <w:spacing w:line="360" w:lineRule="auto"/>
    </w:pPr>
    <w:rPr>
      <w:rFonts w:ascii="Tahoma" w:hAnsi="Tahoma"/>
      <w:sz w:val="24"/>
    </w:rPr>
  </w:style>
  <w:style w:type="paragraph" w:customStyle="1" w:styleId="124">
    <w:name w:val="xl32"/>
    <w:basedOn w:val="1"/>
    <w:qFormat/>
    <w:uiPriority w:val="0"/>
    <w:pPr>
      <w:widowControl/>
      <w:spacing w:before="100" w:beforeAutospacing="1" w:after="100" w:afterAutospacing="1"/>
      <w:jc w:val="left"/>
      <w:textAlignment w:val="top"/>
    </w:pPr>
    <w:rPr>
      <w:rFonts w:ascii="Tahoma" w:hAnsi="Tahoma" w:eastAsia="Arial Unicode MS" w:cs="Tahoma"/>
      <w:kern w:val="0"/>
      <w:sz w:val="16"/>
      <w:szCs w:val="16"/>
    </w:rPr>
  </w:style>
  <w:style w:type="paragraph" w:customStyle="1" w:styleId="125">
    <w:name w:val="Char Char Char Char Char Char Char Char Char Char Char Char Char Char Char Char Char Char Char"/>
    <w:basedOn w:val="1"/>
    <w:qFormat/>
    <w:uiPriority w:val="0"/>
    <w:pPr>
      <w:widowControl/>
      <w:spacing w:after="160" w:line="240" w:lineRule="exact"/>
      <w:jc w:val="left"/>
    </w:pPr>
    <w:rPr>
      <w:rFonts w:ascii="Verdana" w:hAnsi="Verdana" w:cs="宋体"/>
      <w:kern w:val="0"/>
      <w:sz w:val="20"/>
      <w:szCs w:val="20"/>
      <w:lang w:eastAsia="en-US"/>
    </w:rPr>
  </w:style>
  <w:style w:type="paragraph" w:customStyle="1" w:styleId="126">
    <w:name w:val="et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18"/>
      <w:szCs w:val="18"/>
    </w:rPr>
  </w:style>
  <w:style w:type="paragraph" w:customStyle="1" w:styleId="127">
    <w:name w:val="et32"/>
    <w:basedOn w:val="1"/>
    <w:qFormat/>
    <w:uiPriority w:val="0"/>
    <w:pPr>
      <w:widowControl/>
      <w:pBdr>
        <w:left w:val="single" w:color="000000" w:sz="12" w:space="0"/>
        <w:right w:val="single" w:color="000000" w:sz="12" w:space="0"/>
      </w:pBdr>
      <w:spacing w:before="100" w:beforeAutospacing="1" w:after="100" w:afterAutospacing="1"/>
      <w:jc w:val="center"/>
      <w:textAlignment w:val="bottom"/>
    </w:pPr>
    <w:rPr>
      <w:rFonts w:ascii="宋体" w:hAnsi="宋体" w:cs="宋体"/>
      <w:color w:val="000000"/>
      <w:kern w:val="0"/>
      <w:sz w:val="18"/>
      <w:szCs w:val="18"/>
    </w:rPr>
  </w:style>
  <w:style w:type="paragraph" w:customStyle="1" w:styleId="128">
    <w:name w:val="文档正文 Char"/>
    <w:basedOn w:val="1"/>
    <w:qFormat/>
    <w:uiPriority w:val="0"/>
    <w:pPr>
      <w:adjustRightInd w:val="0"/>
      <w:spacing w:beforeLines="50" w:afterLines="50" w:line="500" w:lineRule="exact"/>
      <w:ind w:firstLine="567"/>
      <w:textAlignment w:val="baseline"/>
    </w:pPr>
    <w:rPr>
      <w:rFonts w:ascii="仿宋_GB2312" w:eastAsia="仿宋_GB2312"/>
      <w:kern w:val="0"/>
      <w:sz w:val="28"/>
      <w:szCs w:val="20"/>
    </w:rPr>
  </w:style>
  <w:style w:type="paragraph" w:customStyle="1" w:styleId="129">
    <w:name w:val="et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18"/>
      <w:szCs w:val="18"/>
    </w:rPr>
  </w:style>
  <w:style w:type="paragraph" w:customStyle="1" w:styleId="130">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31">
    <w:name w:val="et39"/>
    <w:basedOn w:val="1"/>
    <w:qFormat/>
    <w:uiPriority w:val="0"/>
    <w:pPr>
      <w:widowControl/>
      <w:pBdr>
        <w:left w:val="single" w:color="000000"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132">
    <w:name w:val="et23"/>
    <w:basedOn w:val="1"/>
    <w:qFormat/>
    <w:uiPriority w:val="0"/>
    <w:pPr>
      <w:widowControl/>
      <w:pBdr>
        <w:top w:val="single" w:color="000000" w:sz="4" w:space="0"/>
        <w:bottom w:val="single" w:color="000000"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133">
    <w:name w:val="Char Char Char Char1"/>
    <w:basedOn w:val="1"/>
    <w:qFormat/>
    <w:uiPriority w:val="0"/>
  </w:style>
  <w:style w:type="paragraph" w:customStyle="1" w:styleId="134">
    <w:name w:val="Char"/>
    <w:basedOn w:val="1"/>
    <w:qFormat/>
    <w:uiPriority w:val="0"/>
    <w:rPr>
      <w:rFonts w:ascii="Tahoma" w:hAnsi="Tahoma"/>
      <w:sz w:val="24"/>
      <w:szCs w:val="20"/>
    </w:rPr>
  </w:style>
  <w:style w:type="paragraph" w:customStyle="1" w:styleId="135">
    <w:name w:val="默认段落字体 Para Char Char Char Char"/>
    <w:basedOn w:val="1"/>
    <w:qFormat/>
    <w:uiPriority w:val="0"/>
  </w:style>
  <w:style w:type="paragraph" w:customStyle="1" w:styleId="136">
    <w:name w:val="et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13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kern w:val="0"/>
      <w:sz w:val="24"/>
    </w:rPr>
  </w:style>
  <w:style w:type="paragraph" w:customStyle="1" w:styleId="138">
    <w:name w:val="et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cs="宋体"/>
      <w:color w:val="000000"/>
      <w:kern w:val="0"/>
      <w:sz w:val="18"/>
      <w:szCs w:val="18"/>
    </w:rPr>
  </w:style>
  <w:style w:type="paragraph" w:styleId="139">
    <w:name w:val="List Paragraph"/>
    <w:basedOn w:val="1"/>
    <w:link w:val="225"/>
    <w:qFormat/>
    <w:uiPriority w:val="34"/>
    <w:pPr>
      <w:ind w:firstLine="420" w:firstLineChars="200"/>
    </w:pPr>
  </w:style>
  <w:style w:type="paragraph" w:customStyle="1" w:styleId="140">
    <w:name w:val="Char11"/>
    <w:basedOn w:val="1"/>
    <w:qFormat/>
    <w:uiPriority w:val="0"/>
    <w:pPr>
      <w:tabs>
        <w:tab w:val="left" w:pos="810"/>
        <w:tab w:val="left" w:pos="840"/>
      </w:tabs>
      <w:ind w:left="839" w:hanging="419"/>
    </w:pPr>
    <w:rPr>
      <w:sz w:val="24"/>
    </w:rPr>
  </w:style>
  <w:style w:type="paragraph" w:customStyle="1" w:styleId="141">
    <w:name w:val="日期1"/>
    <w:basedOn w:val="1"/>
    <w:next w:val="1"/>
    <w:qFormat/>
    <w:uiPriority w:val="0"/>
    <w:pPr>
      <w:ind w:left="100" w:leftChars="2500"/>
    </w:pPr>
    <w:rPr>
      <w:rFonts w:ascii="仿宋_GB2312" w:eastAsia="仿宋_GB2312"/>
      <w:b/>
      <w:sz w:val="36"/>
    </w:rPr>
  </w:style>
  <w:style w:type="paragraph" w:customStyle="1" w:styleId="142">
    <w:name w:val="et24"/>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143">
    <w:name w:val="et2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44">
    <w:name w:val="et1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145">
    <w:name w:val="xl39"/>
    <w:basedOn w:val="1"/>
    <w:qFormat/>
    <w:uiPriority w:val="0"/>
    <w:pPr>
      <w:widowControl/>
      <w:pBdr>
        <w:left w:val="single" w:color="auto" w:sz="4" w:space="0"/>
        <w:bottom w:val="single" w:color="auto" w:sz="4" w:space="0"/>
      </w:pBdr>
      <w:spacing w:before="100" w:beforeAutospacing="1" w:after="100" w:afterAutospacing="1"/>
      <w:jc w:val="center"/>
    </w:pPr>
    <w:rPr>
      <w:rFonts w:ascii="仿宋_GB2312" w:hAnsi="Arial Unicode MS" w:eastAsia="仿宋_GB2312"/>
      <w:kern w:val="0"/>
      <w:sz w:val="24"/>
    </w:rPr>
  </w:style>
  <w:style w:type="paragraph" w:customStyle="1" w:styleId="146">
    <w:name w:val="正文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7">
    <w:name w:val="+正文"/>
    <w:basedOn w:val="1"/>
    <w:qFormat/>
    <w:uiPriority w:val="0"/>
    <w:pPr>
      <w:spacing w:line="360" w:lineRule="auto"/>
      <w:ind w:firstLine="200" w:firstLineChars="200"/>
    </w:pPr>
    <w:rPr>
      <w:sz w:val="24"/>
      <w:szCs w:val="20"/>
    </w:rPr>
  </w:style>
  <w:style w:type="paragraph" w:customStyle="1" w:styleId="148">
    <w:name w:val="表文"/>
    <w:basedOn w:val="1"/>
    <w:qFormat/>
    <w:uiPriority w:val="0"/>
    <w:pPr>
      <w:spacing w:line="300" w:lineRule="auto"/>
      <w:jc w:val="center"/>
    </w:pPr>
  </w:style>
  <w:style w:type="paragraph" w:customStyle="1" w:styleId="149">
    <w:name w:val="表格文字1"/>
    <w:basedOn w:val="1"/>
    <w:qFormat/>
    <w:uiPriority w:val="0"/>
    <w:pPr>
      <w:jc w:val="center"/>
    </w:pPr>
    <w:rPr>
      <w:rFonts w:ascii="宋体" w:hAnsi="宋体"/>
      <w:szCs w:val="21"/>
      <w:shd w:val="clear" w:color="auto" w:fill="FFFFFF"/>
    </w:rPr>
  </w:style>
  <w:style w:type="paragraph" w:customStyle="1" w:styleId="150">
    <w:name w:val="表格正文"/>
    <w:basedOn w:val="1"/>
    <w:qFormat/>
    <w:uiPriority w:val="0"/>
    <w:pPr>
      <w:jc w:val="center"/>
    </w:pPr>
    <w:rPr>
      <w:rFonts w:eastAsia="仿宋_GB2312"/>
    </w:rPr>
  </w:style>
  <w:style w:type="paragraph" w:customStyle="1" w:styleId="151">
    <w:name w:val="纯文本1"/>
    <w:basedOn w:val="1"/>
    <w:qFormat/>
    <w:uiPriority w:val="0"/>
    <w:rPr>
      <w:rFonts w:ascii="宋体" w:hAnsi="宋体" w:eastAsia="Times New Roman"/>
      <w:szCs w:val="21"/>
    </w:rPr>
  </w:style>
  <w:style w:type="paragraph" w:customStyle="1" w:styleId="152">
    <w:name w:val="正文4"/>
    <w:basedOn w:val="1"/>
    <w:qFormat/>
    <w:uiPriority w:val="0"/>
    <w:pPr>
      <w:spacing w:line="360" w:lineRule="auto"/>
      <w:ind w:firstLine="480" w:firstLineChars="200"/>
    </w:pPr>
    <w:rPr>
      <w:rFonts w:ascii="宋体" w:hAnsi="宋体"/>
      <w:sz w:val="24"/>
      <w:szCs w:val="20"/>
    </w:rPr>
  </w:style>
  <w:style w:type="paragraph" w:customStyle="1" w:styleId="153">
    <w:name w:val="Char1"/>
    <w:basedOn w:val="1"/>
    <w:qFormat/>
    <w:uiPriority w:val="0"/>
    <w:pPr>
      <w:tabs>
        <w:tab w:val="left" w:pos="840"/>
      </w:tabs>
      <w:ind w:left="840" w:hanging="420"/>
    </w:pPr>
    <w:rPr>
      <w:sz w:val="24"/>
    </w:rPr>
  </w:style>
  <w:style w:type="paragraph" w:customStyle="1" w:styleId="154">
    <w:name w:val="默认段落字体 Para Char Char Char Char Char Char Char"/>
    <w:basedOn w:val="1"/>
    <w:qFormat/>
    <w:uiPriority w:val="0"/>
    <w:rPr>
      <w:rFonts w:ascii="Tahoma" w:hAnsi="Tahoma"/>
      <w:sz w:val="24"/>
      <w:szCs w:val="20"/>
    </w:rPr>
  </w:style>
  <w:style w:type="paragraph" w:customStyle="1" w:styleId="155">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6">
    <w:name w:val="et41"/>
    <w:basedOn w:val="1"/>
    <w:qFormat/>
    <w:uiPriority w:val="0"/>
    <w:pPr>
      <w:widowControl/>
      <w:pBdr>
        <w:top w:val="single" w:color="000000" w:sz="12" w:space="0"/>
        <w:bottom w:val="single" w:color="000000" w:sz="4" w:space="0"/>
        <w:right w:val="single" w:color="000000" w:sz="12"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157">
    <w:name w:val="et1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158">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Arial Unicode MS" w:eastAsia="仿宋_GB2312"/>
      <w:kern w:val="0"/>
      <w:sz w:val="24"/>
    </w:rPr>
  </w:style>
  <w:style w:type="paragraph" w:customStyle="1" w:styleId="159">
    <w:name w:val="Normal (Web)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xl30"/>
    <w:basedOn w:val="1"/>
    <w:qFormat/>
    <w:uiPriority w:val="0"/>
    <w:pPr>
      <w:widowControl/>
      <w:spacing w:before="100" w:beforeAutospacing="1" w:after="100" w:afterAutospacing="1"/>
      <w:jc w:val="left"/>
      <w:textAlignment w:val="top"/>
    </w:pPr>
    <w:rPr>
      <w:rFonts w:ascii="Tahoma" w:hAnsi="Tahoma" w:eastAsia="Arial Unicode MS" w:cs="Tahoma"/>
      <w:kern w:val="0"/>
      <w:sz w:val="16"/>
      <w:szCs w:val="16"/>
    </w:rPr>
  </w:style>
  <w:style w:type="paragraph" w:customStyle="1" w:styleId="161">
    <w:name w:val="样式5"/>
    <w:basedOn w:val="6"/>
    <w:qFormat/>
    <w:uiPriority w:val="0"/>
    <w:pPr>
      <w:tabs>
        <w:tab w:val="left" w:pos="360"/>
        <w:tab w:val="left" w:pos="1105"/>
      </w:tabs>
      <w:spacing w:beforeLines="50" w:afterLines="50" w:line="240" w:lineRule="auto"/>
      <w:outlineLvl w:val="1"/>
    </w:pPr>
    <w:rPr>
      <w:rFonts w:ascii="宋体" w:hAnsi="宋体"/>
      <w:b w:val="0"/>
      <w:sz w:val="21"/>
      <w:szCs w:val="24"/>
    </w:rPr>
  </w:style>
  <w:style w:type="paragraph" w:customStyle="1" w:styleId="162">
    <w:name w:val="et38"/>
    <w:basedOn w:val="1"/>
    <w:qFormat/>
    <w:uiPriority w:val="0"/>
    <w:pPr>
      <w:widowControl/>
      <w:pBdr>
        <w:left w:val="single" w:color="000000" w:sz="12" w:space="0"/>
        <w:bottom w:val="single" w:color="000000" w:sz="4" w:space="0"/>
        <w:right w:val="single" w:color="000000"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163">
    <w:name w:val="et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18"/>
      <w:szCs w:val="18"/>
    </w:rPr>
  </w:style>
  <w:style w:type="paragraph" w:customStyle="1" w:styleId="164">
    <w:name w:val="xl24"/>
    <w:basedOn w:val="1"/>
    <w:qFormat/>
    <w:uiPriority w:val="0"/>
    <w:pPr>
      <w:widowControl/>
      <w:shd w:val="clear" w:color="auto" w:fill="C0C0C0"/>
      <w:spacing w:before="100" w:beforeAutospacing="1" w:after="100" w:afterAutospacing="1"/>
      <w:jc w:val="center"/>
      <w:textAlignment w:val="center"/>
    </w:pPr>
    <w:rPr>
      <w:rFonts w:ascii="Tahoma" w:hAnsi="Tahoma" w:eastAsia="Arial Unicode MS" w:cs="Tahoma"/>
      <w:b/>
      <w:bCs/>
      <w:kern w:val="0"/>
      <w:sz w:val="16"/>
      <w:szCs w:val="16"/>
    </w:rPr>
  </w:style>
  <w:style w:type="paragraph" w:customStyle="1" w:styleId="165">
    <w:name w:val="正文４"/>
    <w:basedOn w:val="1"/>
    <w:qFormat/>
    <w:uiPriority w:val="0"/>
    <w:pPr>
      <w:spacing w:line="360" w:lineRule="auto"/>
      <w:ind w:firstLine="480"/>
    </w:pPr>
    <w:rPr>
      <w:sz w:val="24"/>
      <w:szCs w:val="20"/>
    </w:rPr>
  </w:style>
  <w:style w:type="paragraph" w:customStyle="1" w:styleId="166">
    <w:name w:val="time"/>
    <w:basedOn w:val="1"/>
    <w:qFormat/>
    <w:uiPriority w:val="0"/>
    <w:pPr>
      <w:widowControl/>
      <w:spacing w:line="330" w:lineRule="atLeast"/>
      <w:jc w:val="left"/>
    </w:pPr>
    <w:rPr>
      <w:rFonts w:ascii="??" w:hAnsi="??" w:cs="宋体"/>
      <w:color w:val="FFFFFF"/>
      <w:kern w:val="0"/>
      <w:sz w:val="18"/>
      <w:szCs w:val="18"/>
    </w:rPr>
  </w:style>
  <w:style w:type="paragraph" w:customStyle="1" w:styleId="167">
    <w:name w:val="样式7"/>
    <w:basedOn w:val="6"/>
    <w:qFormat/>
    <w:uiPriority w:val="0"/>
    <w:pPr>
      <w:tabs>
        <w:tab w:val="left" w:pos="839"/>
        <w:tab w:val="left" w:pos="2100"/>
      </w:tabs>
      <w:spacing w:beforeLines="50" w:afterLines="50" w:line="240" w:lineRule="auto"/>
      <w:ind w:left="432" w:hanging="432"/>
      <w:outlineLvl w:val="1"/>
    </w:pPr>
    <w:rPr>
      <w:rFonts w:ascii="宋体" w:hAnsi="宋体"/>
      <w:b w:val="0"/>
      <w:sz w:val="21"/>
      <w:szCs w:val="21"/>
    </w:rPr>
  </w:style>
  <w:style w:type="paragraph" w:customStyle="1" w:styleId="168">
    <w:name w:val="TOC 标题1"/>
    <w:basedOn w:val="4"/>
    <w:next w:val="1"/>
    <w:qFormat/>
    <w:uiPriority w:val="39"/>
    <w:pPr>
      <w:widowControl/>
      <w:spacing w:before="480" w:after="0" w:line="276" w:lineRule="auto"/>
      <w:jc w:val="left"/>
      <w:outlineLvl w:val="9"/>
    </w:pPr>
    <w:rPr>
      <w:rFonts w:ascii="Cambria" w:hAnsi="Cambria"/>
      <w:color w:val="365F91"/>
      <w:kern w:val="0"/>
      <w:szCs w:val="28"/>
    </w:rPr>
  </w:style>
  <w:style w:type="paragraph" w:customStyle="1" w:styleId="169">
    <w:name w:val="[Normal]"/>
    <w:qFormat/>
    <w:uiPriority w:val="0"/>
    <w:rPr>
      <w:rFonts w:ascii="Times New Roman" w:hAnsi="Times New Roman" w:eastAsia="宋体" w:cs="Times New Roman"/>
      <w:sz w:val="24"/>
      <w:lang w:val="en-US" w:eastAsia="zh-CN" w:bidi="ar-SA"/>
    </w:rPr>
  </w:style>
  <w:style w:type="paragraph" w:customStyle="1" w:styleId="170">
    <w:name w:val="et35"/>
    <w:basedOn w:val="1"/>
    <w:qFormat/>
    <w:uiPriority w:val="0"/>
    <w:pPr>
      <w:widowControl/>
      <w:pBdr>
        <w:bottom w:val="single" w:color="000000" w:sz="4" w:space="0"/>
        <w:right w:val="single" w:color="000000"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171">
    <w:name w:val="标题3"/>
    <w:basedOn w:val="6"/>
    <w:qFormat/>
    <w:uiPriority w:val="0"/>
    <w:pPr>
      <w:keepNext w:val="0"/>
      <w:keepLines w:val="0"/>
      <w:spacing w:before="0" w:after="0" w:line="240" w:lineRule="auto"/>
    </w:pPr>
    <w:rPr>
      <w:rFonts w:eastAsia="黑体"/>
      <w:b w:val="0"/>
      <w:bCs w:val="0"/>
      <w:sz w:val="30"/>
      <w:szCs w:val="24"/>
    </w:rPr>
  </w:style>
  <w:style w:type="paragraph" w:customStyle="1" w:styleId="172">
    <w:name w:val="et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73">
    <w:name w:val="yyn1"/>
    <w:basedOn w:val="1"/>
    <w:qFormat/>
    <w:uiPriority w:val="0"/>
    <w:pPr>
      <w:keepNext/>
      <w:widowControl/>
      <w:overflowPunct w:val="0"/>
      <w:autoSpaceDE w:val="0"/>
      <w:autoSpaceDN w:val="0"/>
      <w:adjustRightInd w:val="0"/>
      <w:spacing w:line="360" w:lineRule="auto"/>
      <w:ind w:right="562"/>
      <w:textAlignment w:val="baseline"/>
    </w:pPr>
    <w:rPr>
      <w:rFonts w:ascii="宋体"/>
      <w:kern w:val="16"/>
      <w:sz w:val="28"/>
      <w:szCs w:val="20"/>
    </w:rPr>
  </w:style>
  <w:style w:type="paragraph" w:customStyle="1" w:styleId="174">
    <w:name w:val="正文-宋4行25"/>
    <w:basedOn w:val="1"/>
    <w:qFormat/>
    <w:uiPriority w:val="0"/>
    <w:pPr>
      <w:adjustRightInd w:val="0"/>
      <w:spacing w:line="500" w:lineRule="exact"/>
      <w:ind w:firstLine="567"/>
      <w:textAlignment w:val="baseline"/>
    </w:pPr>
    <w:rPr>
      <w:rFonts w:ascii="宋体"/>
      <w:kern w:val="0"/>
      <w:sz w:val="27"/>
      <w:szCs w:val="20"/>
    </w:rPr>
  </w:style>
  <w:style w:type="paragraph" w:customStyle="1" w:styleId="175">
    <w:name w:val="样式6"/>
    <w:basedOn w:val="6"/>
    <w:qFormat/>
    <w:uiPriority w:val="0"/>
    <w:pPr>
      <w:tabs>
        <w:tab w:val="left" w:pos="2100"/>
      </w:tabs>
      <w:spacing w:beforeLines="50" w:afterLines="50" w:line="240" w:lineRule="auto"/>
      <w:ind w:left="900" w:hanging="420"/>
      <w:outlineLvl w:val="1"/>
    </w:pPr>
    <w:rPr>
      <w:rFonts w:ascii="宋体" w:hAnsi="宋体"/>
      <w:b w:val="0"/>
      <w:sz w:val="21"/>
      <w:szCs w:val="21"/>
    </w:rPr>
  </w:style>
  <w:style w:type="paragraph" w:customStyle="1" w:styleId="176">
    <w:name w:val="xl26"/>
    <w:basedOn w:val="1"/>
    <w:qFormat/>
    <w:uiPriority w:val="0"/>
    <w:pPr>
      <w:widowControl/>
      <w:shd w:val="clear" w:color="auto" w:fill="C0C0C0"/>
      <w:spacing w:before="100" w:beforeAutospacing="1" w:after="100" w:afterAutospacing="1"/>
      <w:jc w:val="center"/>
      <w:textAlignment w:val="center"/>
    </w:pPr>
    <w:rPr>
      <w:rFonts w:ascii="Tahoma" w:hAnsi="Tahoma" w:eastAsia="Arial Unicode MS" w:cs="Tahoma"/>
      <w:b/>
      <w:bCs/>
      <w:kern w:val="0"/>
      <w:sz w:val="16"/>
      <w:szCs w:val="16"/>
    </w:rPr>
  </w:style>
  <w:style w:type="paragraph" w:customStyle="1" w:styleId="177">
    <w:name w:val="et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178">
    <w:name w:val="et33"/>
    <w:basedOn w:val="1"/>
    <w:qFormat/>
    <w:uiPriority w:val="0"/>
    <w:pPr>
      <w:widowControl/>
      <w:pBdr>
        <w:left w:val="single" w:color="000000" w:sz="12" w:space="0"/>
        <w:right w:val="single" w:color="000000" w:sz="12" w:space="0"/>
      </w:pBdr>
      <w:spacing w:before="100" w:beforeAutospacing="1" w:after="100" w:afterAutospacing="1"/>
      <w:jc w:val="center"/>
      <w:textAlignment w:val="bottom"/>
    </w:pPr>
    <w:rPr>
      <w:rFonts w:ascii="宋体" w:hAnsi="宋体" w:cs="宋体"/>
      <w:color w:val="000000"/>
      <w:kern w:val="0"/>
      <w:sz w:val="18"/>
      <w:szCs w:val="18"/>
    </w:rPr>
  </w:style>
  <w:style w:type="paragraph" w:customStyle="1" w:styleId="179">
    <w:name w:val="Char2 Char Char Char"/>
    <w:basedOn w:val="1"/>
    <w:qFormat/>
    <w:uiPriority w:val="0"/>
    <w:rPr>
      <w:rFonts w:ascii="Tahoma" w:hAnsi="Tahoma"/>
      <w:sz w:val="24"/>
      <w:szCs w:val="20"/>
    </w:rPr>
  </w:style>
  <w:style w:type="paragraph" w:customStyle="1" w:styleId="180">
    <w:name w:val="表格文字"/>
    <w:basedOn w:val="1"/>
    <w:qFormat/>
    <w:uiPriority w:val="0"/>
    <w:pPr>
      <w:spacing w:before="25" w:after="25"/>
      <w:jc w:val="left"/>
    </w:pPr>
    <w:rPr>
      <w:bCs/>
      <w:spacing w:val="10"/>
      <w:kern w:val="0"/>
      <w:sz w:val="24"/>
      <w:szCs w:val="20"/>
    </w:rPr>
  </w:style>
  <w:style w:type="paragraph" w:customStyle="1" w:styleId="181">
    <w:name w:val="table_1stline"/>
    <w:basedOn w:val="1"/>
    <w:qFormat/>
    <w:uiPriority w:val="0"/>
    <w:pPr>
      <w:widowControl/>
      <w:spacing w:before="120"/>
      <w:jc w:val="left"/>
    </w:pPr>
    <w:rPr>
      <w:bCs/>
      <w:kern w:val="0"/>
      <w:sz w:val="20"/>
      <w:szCs w:val="20"/>
      <w:lang w:val="de-DE" w:eastAsia="de-DE"/>
    </w:rPr>
  </w:style>
  <w:style w:type="paragraph" w:customStyle="1" w:styleId="182">
    <w:name w:val="样式 6.4 + 段前: 7.8 磅 段后: 7.8 磅 行距: 单倍行距"/>
    <w:basedOn w:val="113"/>
    <w:qFormat/>
    <w:uiPriority w:val="0"/>
    <w:pPr>
      <w:spacing w:before="156" w:after="156" w:line="240" w:lineRule="auto"/>
    </w:pPr>
    <w:rPr>
      <w:bCs w:val="0"/>
      <w:sz w:val="21"/>
      <w:szCs w:val="20"/>
    </w:rPr>
  </w:style>
  <w:style w:type="paragraph" w:customStyle="1" w:styleId="183">
    <w:name w:val="+标题4"/>
    <w:basedOn w:val="7"/>
    <w:qFormat/>
    <w:uiPriority w:val="0"/>
    <w:pPr>
      <w:tabs>
        <w:tab w:val="left" w:pos="0"/>
        <w:tab w:val="left" w:pos="1680"/>
        <w:tab w:val="left" w:pos="2022"/>
      </w:tabs>
      <w:spacing w:before="120" w:after="120" w:line="360" w:lineRule="auto"/>
      <w:ind w:left="2022" w:hanging="420" w:firstLineChars="0"/>
      <w:jc w:val="both"/>
    </w:pPr>
    <w:rPr>
      <w:rFonts w:ascii="Times New Roman" w:hAnsi="Times New Roman"/>
      <w:bCs w:val="0"/>
      <w:szCs w:val="20"/>
    </w:rPr>
  </w:style>
  <w:style w:type="paragraph" w:customStyle="1" w:styleId="184">
    <w:name w:val="xl31"/>
    <w:basedOn w:val="1"/>
    <w:qFormat/>
    <w:uiPriority w:val="0"/>
    <w:pPr>
      <w:widowControl/>
      <w:spacing w:before="100" w:beforeAutospacing="1" w:after="100" w:afterAutospacing="1"/>
      <w:jc w:val="left"/>
      <w:textAlignment w:val="top"/>
    </w:pPr>
    <w:rPr>
      <w:rFonts w:ascii="Tahoma" w:hAnsi="Tahoma" w:eastAsia="Arial Unicode MS" w:cs="Tahoma"/>
      <w:kern w:val="0"/>
      <w:sz w:val="16"/>
      <w:szCs w:val="16"/>
    </w:rPr>
  </w:style>
  <w:style w:type="paragraph" w:customStyle="1" w:styleId="185">
    <w:name w:val="et1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186">
    <w:name w:val="font7"/>
    <w:basedOn w:val="1"/>
    <w:qFormat/>
    <w:uiPriority w:val="0"/>
    <w:pPr>
      <w:widowControl/>
      <w:spacing w:before="100" w:beforeAutospacing="1" w:after="100" w:afterAutospacing="1"/>
      <w:jc w:val="left"/>
    </w:pPr>
    <w:rPr>
      <w:rFonts w:ascii="仿宋_GB2312" w:hAnsi="Arial Unicode MS" w:eastAsia="仿宋_GB2312"/>
      <w:kern w:val="0"/>
      <w:sz w:val="24"/>
    </w:rPr>
  </w:style>
  <w:style w:type="paragraph" w:customStyle="1" w:styleId="187">
    <w:name w:val="6.3.5"/>
    <w:basedOn w:val="6"/>
    <w:qFormat/>
    <w:uiPriority w:val="0"/>
    <w:pPr>
      <w:tabs>
        <w:tab w:val="left" w:pos="1080"/>
      </w:tabs>
      <w:spacing w:beforeLines="100" w:after="0" w:line="240" w:lineRule="auto"/>
      <w:ind w:left="1050" w:hanging="170"/>
    </w:pPr>
    <w:rPr>
      <w:b w:val="0"/>
      <w:sz w:val="24"/>
    </w:rPr>
  </w:style>
  <w:style w:type="paragraph" w:customStyle="1" w:styleId="188">
    <w:name w:val="font1"/>
    <w:basedOn w:val="1"/>
    <w:qFormat/>
    <w:uiPriority w:val="0"/>
    <w:pPr>
      <w:widowControl/>
      <w:spacing w:before="100" w:beforeAutospacing="1" w:after="100" w:afterAutospacing="1"/>
      <w:jc w:val="left"/>
    </w:pPr>
    <w:rPr>
      <w:color w:val="000000"/>
      <w:kern w:val="0"/>
      <w:sz w:val="18"/>
      <w:szCs w:val="18"/>
    </w:rPr>
  </w:style>
  <w:style w:type="paragraph" w:customStyle="1" w:styleId="189">
    <w:name w:val="table_lines"/>
    <w:basedOn w:val="1"/>
    <w:qFormat/>
    <w:uiPriority w:val="0"/>
    <w:pPr>
      <w:widowControl/>
      <w:jc w:val="left"/>
    </w:pPr>
    <w:rPr>
      <w:kern w:val="0"/>
      <w:sz w:val="20"/>
      <w:szCs w:val="20"/>
      <w:lang w:val="de-DE" w:eastAsia="de-DE"/>
    </w:rPr>
  </w:style>
  <w:style w:type="paragraph" w:customStyle="1" w:styleId="190">
    <w:name w:val="wang正文"/>
    <w:basedOn w:val="1"/>
    <w:semiHidden/>
    <w:qFormat/>
    <w:uiPriority w:val="0"/>
    <w:pPr>
      <w:tabs>
        <w:tab w:val="left" w:pos="6840"/>
      </w:tabs>
      <w:topLinePunct/>
      <w:ind w:firstLine="420"/>
    </w:pPr>
    <w:rPr>
      <w:kern w:val="0"/>
    </w:rPr>
  </w:style>
  <w:style w:type="paragraph" w:customStyle="1" w:styleId="191">
    <w:name w:val="font2"/>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92">
    <w:name w:val="1"/>
    <w:basedOn w:val="1"/>
    <w:qFormat/>
    <w:uiPriority w:val="0"/>
    <w:rPr>
      <w:rFonts w:ascii="Tahoma" w:hAnsi="Tahoma"/>
      <w:sz w:val="24"/>
      <w:szCs w:val="20"/>
    </w:rPr>
  </w:style>
  <w:style w:type="paragraph" w:customStyle="1" w:styleId="193">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94">
    <w:name w:val="1.1"/>
    <w:basedOn w:val="1"/>
    <w:qFormat/>
    <w:uiPriority w:val="0"/>
    <w:pPr>
      <w:keepNext/>
      <w:overflowPunct w:val="0"/>
      <w:autoSpaceDE w:val="0"/>
      <w:autoSpaceDN w:val="0"/>
      <w:adjustRightInd w:val="0"/>
      <w:spacing w:before="240"/>
      <w:jc w:val="left"/>
      <w:textAlignment w:val="baseline"/>
    </w:pPr>
    <w:rPr>
      <w:rFonts w:ascii="宋体"/>
      <w:b/>
      <w:kern w:val="0"/>
      <w:sz w:val="24"/>
      <w:szCs w:val="20"/>
    </w:rPr>
  </w:style>
  <w:style w:type="paragraph" w:customStyle="1" w:styleId="195">
    <w:name w:val="font6"/>
    <w:basedOn w:val="1"/>
    <w:qFormat/>
    <w:uiPriority w:val="0"/>
    <w:pPr>
      <w:widowControl/>
      <w:spacing w:before="100" w:beforeAutospacing="1" w:after="100" w:afterAutospacing="1"/>
      <w:jc w:val="left"/>
    </w:pPr>
    <w:rPr>
      <w:rFonts w:ascii="Arial Narrow" w:hAnsi="Arial Narrow"/>
      <w:kern w:val="0"/>
      <w:sz w:val="24"/>
    </w:rPr>
  </w:style>
  <w:style w:type="paragraph" w:customStyle="1" w:styleId="196">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7">
    <w:name w:val="列表内容"/>
    <w:basedOn w:val="1"/>
    <w:next w:val="1"/>
    <w:qFormat/>
    <w:uiPriority w:val="0"/>
    <w:pPr>
      <w:widowControl/>
      <w:tabs>
        <w:tab w:val="left" w:pos="840"/>
      </w:tabs>
      <w:ind w:left="840" w:hanging="420"/>
      <w:jc w:val="left"/>
    </w:pPr>
    <w:rPr>
      <w:kern w:val="0"/>
      <w:sz w:val="18"/>
      <w:szCs w:val="18"/>
    </w:rPr>
  </w:style>
  <w:style w:type="paragraph" w:customStyle="1" w:styleId="198">
    <w:name w:val="et3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cs="宋体"/>
      <w:color w:val="000000"/>
      <w:kern w:val="0"/>
      <w:sz w:val="18"/>
      <w:szCs w:val="18"/>
    </w:rPr>
  </w:style>
  <w:style w:type="paragraph" w:customStyle="1" w:styleId="199">
    <w:name w:val="列出段落1"/>
    <w:basedOn w:val="1"/>
    <w:qFormat/>
    <w:uiPriority w:val="0"/>
    <w:pPr>
      <w:ind w:firstLine="420" w:firstLineChars="200"/>
    </w:pPr>
  </w:style>
  <w:style w:type="paragraph" w:customStyle="1" w:styleId="200">
    <w:name w:val="B"/>
    <w:basedOn w:val="1"/>
    <w:qFormat/>
    <w:uiPriority w:val="0"/>
    <w:pPr>
      <w:tabs>
        <w:tab w:val="center" w:pos="4706"/>
        <w:tab w:val="right" w:pos="9044"/>
      </w:tabs>
      <w:topLinePunct/>
      <w:spacing w:before="160" w:after="60" w:line="312" w:lineRule="exact"/>
      <w:jc w:val="center"/>
    </w:pPr>
    <w:rPr>
      <w:rFonts w:ascii="E-F1" w:eastAsia="黑体"/>
      <w:szCs w:val="21"/>
    </w:rPr>
  </w:style>
  <w:style w:type="paragraph" w:customStyle="1" w:styleId="201">
    <w:name w:val="et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202">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3">
    <w:name w:val="xl27"/>
    <w:basedOn w:val="1"/>
    <w:qFormat/>
    <w:uiPriority w:val="0"/>
    <w:pPr>
      <w:widowControl/>
      <w:spacing w:before="100" w:beforeAutospacing="1" w:after="100" w:afterAutospacing="1"/>
      <w:jc w:val="left"/>
      <w:textAlignment w:val="top"/>
    </w:pPr>
    <w:rPr>
      <w:rFonts w:ascii="Tahoma" w:hAnsi="Tahoma" w:eastAsia="Arial Unicode MS" w:cs="Tahoma"/>
      <w:kern w:val="0"/>
      <w:sz w:val="16"/>
      <w:szCs w:val="16"/>
    </w:rPr>
  </w:style>
  <w:style w:type="paragraph" w:customStyle="1" w:styleId="204">
    <w:name w:val="et34"/>
    <w:basedOn w:val="1"/>
    <w:qFormat/>
    <w:uiPriority w:val="0"/>
    <w:pPr>
      <w:widowControl/>
      <w:pBdr>
        <w:left w:val="single" w:color="000000" w:sz="12" w:space="0"/>
        <w:bottom w:val="single" w:color="000000" w:sz="4" w:space="0"/>
        <w:right w:val="single" w:color="000000"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05">
    <w:name w:val="正文缩进1"/>
    <w:basedOn w:val="1"/>
    <w:qFormat/>
    <w:uiPriority w:val="0"/>
    <w:pPr>
      <w:ind w:firstLine="420"/>
    </w:pPr>
  </w:style>
  <w:style w:type="paragraph" w:customStyle="1" w:styleId="206">
    <w:name w:val="xl37"/>
    <w:basedOn w:val="1"/>
    <w:qFormat/>
    <w:uiPriority w:val="0"/>
    <w:pPr>
      <w:widowControl/>
      <w:pBdr>
        <w:bottom w:val="single" w:color="auto" w:sz="4" w:space="0"/>
        <w:right w:val="single" w:color="auto" w:sz="4" w:space="0"/>
      </w:pBdr>
      <w:spacing w:before="100" w:beforeAutospacing="1" w:after="100" w:afterAutospacing="1"/>
      <w:jc w:val="center"/>
    </w:pPr>
    <w:rPr>
      <w:rFonts w:ascii="仿宋_GB2312" w:hAnsi="Arial Unicode MS" w:eastAsia="仿宋_GB2312"/>
      <w:kern w:val="0"/>
      <w:sz w:val="24"/>
    </w:rPr>
  </w:style>
  <w:style w:type="paragraph" w:customStyle="1" w:styleId="207">
    <w:name w:val="xl25"/>
    <w:basedOn w:val="1"/>
    <w:qFormat/>
    <w:uiPriority w:val="0"/>
    <w:pPr>
      <w:widowControl/>
      <w:shd w:val="clear" w:color="auto" w:fill="C0C0C0"/>
      <w:spacing w:before="100" w:beforeAutospacing="1" w:after="100" w:afterAutospacing="1"/>
      <w:jc w:val="center"/>
      <w:textAlignment w:val="center"/>
    </w:pPr>
    <w:rPr>
      <w:rFonts w:ascii="Tahoma" w:hAnsi="Tahoma" w:eastAsia="Arial Unicode MS" w:cs="Tahoma"/>
      <w:b/>
      <w:bCs/>
      <w:kern w:val="0"/>
      <w:sz w:val="16"/>
      <w:szCs w:val="16"/>
    </w:rPr>
  </w:style>
  <w:style w:type="paragraph" w:customStyle="1" w:styleId="208">
    <w:name w:val="et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209">
    <w:name w:val="正文文字3"/>
    <w:basedOn w:val="9"/>
    <w:qFormat/>
    <w:uiPriority w:val="0"/>
    <w:pPr>
      <w:adjustRightInd w:val="0"/>
      <w:spacing w:after="0" w:line="360" w:lineRule="atLeast"/>
      <w:ind w:left="72" w:leftChars="30" w:right="72" w:rightChars="30"/>
      <w:textAlignment w:val="baseline"/>
    </w:pPr>
    <w:rPr>
      <w:rFonts w:ascii="楷体_GB2312" w:eastAsia="楷体_GB2312"/>
      <w:kern w:val="0"/>
      <w:sz w:val="28"/>
      <w:szCs w:val="20"/>
    </w:rPr>
  </w:style>
  <w:style w:type="paragraph" w:customStyle="1" w:styleId="210">
    <w:name w:val="xl58"/>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11">
    <w:name w:val="et36"/>
    <w:basedOn w:val="1"/>
    <w:qFormat/>
    <w:uiPriority w:val="0"/>
    <w:pPr>
      <w:widowControl/>
      <w:pBdr>
        <w:left w:val="single" w:color="000000" w:sz="4" w:space="0"/>
        <w:bottom w:val="single" w:color="000000"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212">
    <w:name w:val="et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color w:val="000000"/>
      <w:kern w:val="0"/>
      <w:sz w:val="18"/>
      <w:szCs w:val="18"/>
    </w:rPr>
  </w:style>
  <w:style w:type="paragraph" w:customStyle="1" w:styleId="21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kern w:val="0"/>
      <w:sz w:val="22"/>
      <w:szCs w:val="22"/>
    </w:rPr>
  </w:style>
  <w:style w:type="paragraph" w:customStyle="1" w:styleId="214">
    <w:name w:val="yyn"/>
    <w:basedOn w:val="1"/>
    <w:qFormat/>
    <w:uiPriority w:val="0"/>
    <w:pPr>
      <w:keepNext/>
      <w:widowControl/>
      <w:overflowPunct w:val="0"/>
      <w:autoSpaceDE w:val="0"/>
      <w:autoSpaceDN w:val="0"/>
      <w:adjustRightInd w:val="0"/>
      <w:spacing w:line="360" w:lineRule="auto"/>
      <w:ind w:right="562" w:firstLine="576"/>
      <w:textAlignment w:val="baseline"/>
    </w:pPr>
    <w:rPr>
      <w:rFonts w:ascii="宋体"/>
      <w:kern w:val="16"/>
      <w:sz w:val="28"/>
      <w:szCs w:val="20"/>
    </w:rPr>
  </w:style>
  <w:style w:type="paragraph" w:customStyle="1" w:styleId="215">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16">
    <w:name w:val="et1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217">
    <w:name w:val="et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218">
    <w:name w:val="xl29"/>
    <w:basedOn w:val="1"/>
    <w:qFormat/>
    <w:uiPriority w:val="0"/>
    <w:pPr>
      <w:widowControl/>
      <w:spacing w:before="100" w:beforeAutospacing="1" w:after="100" w:afterAutospacing="1"/>
      <w:jc w:val="left"/>
      <w:textAlignment w:val="top"/>
    </w:pPr>
    <w:rPr>
      <w:rFonts w:ascii="Tahoma" w:hAnsi="Tahoma" w:eastAsia="Arial Unicode MS" w:cs="Tahoma"/>
      <w:kern w:val="0"/>
      <w:sz w:val="16"/>
      <w:szCs w:val="16"/>
    </w:rPr>
  </w:style>
  <w:style w:type="paragraph" w:customStyle="1" w:styleId="219">
    <w:name w:val="et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textAlignment w:val="center"/>
    </w:pPr>
    <w:rPr>
      <w:rFonts w:ascii="宋体" w:hAnsi="宋体" w:cs="宋体"/>
      <w:color w:val="000000"/>
      <w:kern w:val="0"/>
      <w:sz w:val="18"/>
      <w:szCs w:val="18"/>
    </w:rPr>
  </w:style>
  <w:style w:type="paragraph" w:customStyle="1" w:styleId="220">
    <w:name w:val="font5"/>
    <w:basedOn w:val="1"/>
    <w:qFormat/>
    <w:uiPriority w:val="0"/>
    <w:pPr>
      <w:widowControl/>
      <w:spacing w:before="100" w:beforeAutospacing="1" w:after="100" w:afterAutospacing="1"/>
      <w:jc w:val="left"/>
    </w:pPr>
    <w:rPr>
      <w:rFonts w:ascii="Tahoma" w:hAnsi="Tahoma" w:eastAsia="Arial Unicode MS" w:cs="Tahoma"/>
      <w:kern w:val="0"/>
      <w:sz w:val="20"/>
      <w:szCs w:val="20"/>
    </w:rPr>
  </w:style>
  <w:style w:type="paragraph" w:customStyle="1" w:styleId="221">
    <w:name w:val="et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222">
    <w:name w:val="font8"/>
    <w:basedOn w:val="1"/>
    <w:qFormat/>
    <w:uiPriority w:val="0"/>
    <w:pPr>
      <w:widowControl/>
      <w:spacing w:before="100" w:beforeAutospacing="1" w:after="100" w:afterAutospacing="1"/>
      <w:jc w:val="left"/>
    </w:pPr>
    <w:rPr>
      <w:rFonts w:ascii="宋体" w:hAnsi="宋体"/>
      <w:kern w:val="0"/>
      <w:sz w:val="24"/>
    </w:rPr>
  </w:style>
  <w:style w:type="character" w:customStyle="1" w:styleId="223">
    <w:name w:val="htd0"/>
    <w:basedOn w:val="50"/>
    <w:qFormat/>
    <w:uiPriority w:val="0"/>
  </w:style>
  <w:style w:type="paragraph" w:customStyle="1" w:styleId="224">
    <w:name w:val="Normal_27"/>
    <w:qFormat/>
    <w:uiPriority w:val="0"/>
    <w:pPr>
      <w:spacing w:before="120" w:after="240"/>
      <w:jc w:val="both"/>
    </w:pPr>
    <w:rPr>
      <w:rFonts w:ascii="Calibri" w:hAnsi="Calibri" w:eastAsia="Calibri" w:cs="Times New Roman"/>
      <w:sz w:val="22"/>
      <w:szCs w:val="22"/>
      <w:lang w:val="ru-RU" w:eastAsia="en-US" w:bidi="ar-SA"/>
    </w:rPr>
  </w:style>
  <w:style w:type="character" w:customStyle="1" w:styleId="225">
    <w:name w:val="列出段落 Char"/>
    <w:link w:val="139"/>
    <w:qFormat/>
    <w:locked/>
    <w:uiPriority w:val="99"/>
    <w:rPr>
      <w:kern w:val="2"/>
      <w:sz w:val="21"/>
      <w:szCs w:val="24"/>
    </w:rPr>
  </w:style>
  <w:style w:type="character" w:customStyle="1" w:styleId="226">
    <w:name w:val="纯文本 Char1"/>
    <w:basedOn w:val="50"/>
    <w:qFormat/>
    <w:locked/>
    <w:uiPriority w:val="0"/>
    <w:rPr>
      <w:rFonts w:ascii="宋体" w:hAnsi="Courier New" w:eastAsia="宋体" w:cs="Courier New"/>
      <w:szCs w:val="21"/>
    </w:rPr>
  </w:style>
  <w:style w:type="character" w:customStyle="1" w:styleId="227">
    <w:name w:val="标题 Char1"/>
    <w:basedOn w:val="50"/>
    <w:qFormat/>
    <w:locked/>
    <w:uiPriority w:val="0"/>
    <w:rPr>
      <w:rFonts w:ascii="Cambria" w:hAnsi="Cambria" w:eastAsia="黑体" w:cs="Times New Roman"/>
      <w:bCs/>
      <w:sz w:val="24"/>
      <w:szCs w:val="32"/>
    </w:rPr>
  </w:style>
  <w:style w:type="paragraph" w:customStyle="1" w:styleId="22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29">
    <w:name w:val="font31"/>
    <w:basedOn w:val="50"/>
    <w:qFormat/>
    <w:uiPriority w:val="0"/>
    <w:rPr>
      <w:rFonts w:hint="eastAsia" w:ascii="宋体" w:hAnsi="宋体" w:eastAsia="宋体" w:cs="宋体"/>
      <w:color w:val="000000"/>
      <w:sz w:val="20"/>
      <w:szCs w:val="20"/>
      <w:u w:val="none"/>
    </w:rPr>
  </w:style>
  <w:style w:type="character" w:customStyle="1" w:styleId="230">
    <w:name w:val="font101"/>
    <w:basedOn w:val="50"/>
    <w:qFormat/>
    <w:uiPriority w:val="0"/>
    <w:rPr>
      <w:rFonts w:hint="eastAsia" w:ascii="宋体" w:hAnsi="宋体" w:eastAsia="宋体" w:cs="宋体"/>
      <w:color w:val="000000"/>
      <w:sz w:val="20"/>
      <w:szCs w:val="20"/>
      <w:u w:val="none"/>
      <w:vertAlign w:val="superscript"/>
    </w:rPr>
  </w:style>
  <w:style w:type="paragraph" w:customStyle="1" w:styleId="231">
    <w:name w:val="Normal_3"/>
    <w:qFormat/>
    <w:uiPriority w:val="0"/>
    <w:rPr>
      <w:rFonts w:ascii="Calibri" w:hAnsi="Calibri" w:eastAsia="宋体" w:cs="Times New Roman"/>
      <w:sz w:val="24"/>
      <w:szCs w:val="24"/>
      <w:lang w:val="en-US" w:eastAsia="zh-CN" w:bidi="ar-SA"/>
    </w:rPr>
  </w:style>
  <w:style w:type="paragraph" w:customStyle="1" w:styleId="232">
    <w:name w:val="正文1"/>
    <w:qFormat/>
    <w:uiPriority w:val="0"/>
    <w:rPr>
      <w:rFonts w:ascii="Times New Roman" w:hAnsi="Times New Roman" w:eastAsia="Times New Roman" w:cs="Times New Roman"/>
      <w:sz w:val="24"/>
      <w:szCs w:val="24"/>
      <w:lang w:val="en-US" w:eastAsia="zh-CN" w:bidi="ar-SA"/>
    </w:rPr>
  </w:style>
  <w:style w:type="paragraph" w:customStyle="1" w:styleId="233">
    <w:name w:val="正文3"/>
    <w:qFormat/>
    <w:uiPriority w:val="0"/>
    <w:rPr>
      <w:rFonts w:ascii="Times New Roman" w:hAnsi="Times New Roman" w:eastAsia="Times New Roman" w:cs="Times New Roman"/>
      <w:sz w:val="24"/>
      <w:szCs w:val="24"/>
      <w:lang w:val="en-US" w:eastAsia="zh-CN" w:bidi="ar-SA"/>
    </w:rPr>
  </w:style>
  <w:style w:type="paragraph" w:styleId="234">
    <w:name w:val="No Spacing"/>
    <w:qFormat/>
    <w:uiPriority w:val="99"/>
    <w:pPr>
      <w:widowControl w:val="0"/>
      <w:jc w:val="both"/>
    </w:pPr>
    <w:rPr>
      <w:rFonts w:ascii="Calibri" w:hAnsi="Calibri" w:eastAsia="宋体" w:cs="Times New Roman"/>
      <w:kern w:val="2"/>
      <w:sz w:val="21"/>
      <w:szCs w:val="22"/>
      <w:lang w:val="en-US" w:eastAsia="zh-CN" w:bidi="ar-SA"/>
    </w:rPr>
  </w:style>
  <w:style w:type="character" w:customStyle="1" w:styleId="235">
    <w:name w:val="font41"/>
    <w:basedOn w:val="50"/>
    <w:qFormat/>
    <w:uiPriority w:val="0"/>
    <w:rPr>
      <w:rFonts w:hint="eastAsia" w:ascii="宋体" w:hAnsi="宋体" w:eastAsia="宋体" w:cs="宋体"/>
      <w:color w:val="000000"/>
      <w:sz w:val="21"/>
      <w:szCs w:val="21"/>
      <w:u w:val="none"/>
    </w:rPr>
  </w:style>
  <w:style w:type="character" w:customStyle="1" w:styleId="236">
    <w:name w:val="font51"/>
    <w:basedOn w:val="50"/>
    <w:qFormat/>
    <w:uiPriority w:val="0"/>
    <w:rPr>
      <w:rFonts w:hint="eastAsia" w:ascii="宋体" w:hAnsi="宋体" w:eastAsia="宋体" w:cs="宋体"/>
      <w:color w:val="0000FF"/>
      <w:sz w:val="21"/>
      <w:szCs w:val="21"/>
      <w:u w:val="single"/>
    </w:rPr>
  </w:style>
  <w:style w:type="character" w:customStyle="1" w:styleId="237">
    <w:name w:val="font91"/>
    <w:basedOn w:val="50"/>
    <w:uiPriority w:val="0"/>
    <w:rPr>
      <w:rFonts w:hint="eastAsia" w:ascii="宋体" w:hAnsi="宋体" w:eastAsia="宋体" w:cs="宋体"/>
      <w:b/>
      <w:bCs/>
      <w:color w:val="FF0000"/>
      <w:sz w:val="21"/>
      <w:szCs w:val="21"/>
      <w:u w:val="none"/>
    </w:rPr>
  </w:style>
  <w:style w:type="character" w:customStyle="1" w:styleId="238">
    <w:name w:val="font121"/>
    <w:basedOn w:val="50"/>
    <w:qFormat/>
    <w:uiPriority w:val="0"/>
    <w:rPr>
      <w:rFonts w:hint="default" w:ascii="Times New Roman" w:hAnsi="Times New Roman" w:cs="Times New Roman"/>
      <w:color w:val="0000FF"/>
      <w:sz w:val="21"/>
      <w:szCs w:val="21"/>
      <w:u w:val="single"/>
    </w:rPr>
  </w:style>
  <w:style w:type="character" w:customStyle="1" w:styleId="239">
    <w:name w:val="font112"/>
    <w:basedOn w:val="50"/>
    <w:qFormat/>
    <w:uiPriority w:val="0"/>
    <w:rPr>
      <w:rFonts w:hint="default" w:ascii="Times New Roman" w:hAnsi="Times New Roman" w:cs="Times New Roman"/>
      <w:color w:val="000000"/>
      <w:sz w:val="21"/>
      <w:szCs w:val="21"/>
      <w:u w:val="none"/>
    </w:rPr>
  </w:style>
  <w:style w:type="character" w:customStyle="1" w:styleId="240">
    <w:name w:val="font61"/>
    <w:basedOn w:val="50"/>
    <w:qFormat/>
    <w:uiPriority w:val="0"/>
    <w:rPr>
      <w:rFonts w:hint="eastAsia" w:ascii="宋体" w:hAnsi="宋体" w:eastAsia="宋体" w:cs="宋体"/>
      <w:b/>
      <w:bCs/>
      <w:color w:val="0000FF"/>
      <w:sz w:val="21"/>
      <w:szCs w:val="21"/>
      <w:u w:val="single"/>
    </w:rPr>
  </w:style>
  <w:style w:type="character" w:customStyle="1" w:styleId="241">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6"/>
    <customShpInfo spid="_x0000_s3075"/>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15A811-48C1-438F-863F-E6686BD91657}">
  <ds:schemaRefs/>
</ds:datastoreItem>
</file>

<file path=docProps/app.xml><?xml version="1.0" encoding="utf-8"?>
<Properties xmlns="http://schemas.openxmlformats.org/officeDocument/2006/extended-properties" xmlns:vt="http://schemas.openxmlformats.org/officeDocument/2006/docPropsVTypes">
  <Template>Normal.dotm</Template>
  <Company>CMCC</Company>
  <Pages>37</Pages>
  <Words>3080</Words>
  <Characters>17562</Characters>
  <Lines>146</Lines>
  <Paragraphs>41</Paragraphs>
  <TotalTime>119</TotalTime>
  <ScaleCrop>false</ScaleCrop>
  <LinksUpToDate>false</LinksUpToDate>
  <CharactersWithSpaces>20601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2018-06-28T01:50:00Z</dcterms:created>
  <dc:creator>user</dc:creator>
  <cp:lastModifiedBy>Amb1tion</cp:lastModifiedBy>
  <cp:lastPrinted>2021-05-21T07:11:00Z</cp:lastPrinted>
  <dcterms:modified xsi:type="dcterms:W3CDTF">2021-12-13T10:13:58Z</dcterms:modified>
  <dc:title>_x0001_</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10C25450107C437FB30C12959578E038</vt:lpwstr>
  </property>
</Properties>
</file>